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line="52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县科技工信局述职报告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在县委、县政府的正确领导下，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科技工信局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紧紧围绕全县中心工作和市定目标任务，瞄准先进制造业强县目标，紧盯“311”发展战略，以科技创新驱动为抓手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促进产业结构调整及优化升级，打造我县工业经济新的增长极，确保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工业经济持续稳定运行。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现将1-8月份工作完成情况及下步举措报告如下：</w:t>
      </w:r>
    </w:p>
    <w:p>
      <w:pPr>
        <w:pStyle w:val="8"/>
        <w:numPr>
          <w:numId w:val="0"/>
        </w:numPr>
        <w:wordWrap/>
        <w:adjustRightInd/>
        <w:snapToGrid w:val="0"/>
        <w:spacing w:before="0" w:beforeAutospacing="0" w:after="0" w:afterAutospacing="0" w:line="52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一、工作开展情况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1.止8月底，全县规上工业增加值预计增长16%。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2.“主新特”产业增加值占全县规上工业增加值的比重持继提升，比重达到55%，预计12月底可完成全年60%以上的目标任务。</w:t>
      </w:r>
    </w:p>
    <w:p>
      <w:p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已申报国家高新技术企业９家，第二批拟申报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3-5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家，超额完成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目标任务；止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月底，已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国家科技型中小企业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家，年底前完成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多家企业已与各类高校和科研院所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科技成果转移转化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合作关系</w:t>
      </w:r>
      <w:r>
        <w:rPr>
          <w:rFonts w:hint="eastAsia" w:ascii="仿宋_GB2312" w:hAnsi="仿宋_GB2312" w:eastAsia="仿宋_GB2312" w:cs="仿宋_GB2312"/>
          <w:sz w:val="32"/>
          <w:szCs w:val="32"/>
        </w:rPr>
        <w:t>，转移转化科技成果12项,年底前完成转移转化科技成果数量８个以上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目标任务。</w:t>
      </w:r>
    </w:p>
    <w:p>
      <w:p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全县已完成技术合同交易额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万元，距离目标任务还有差距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第三季度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加大工作力度,深入企业加强指导,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完成全年目标任务。止目前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已指导10多个企业新上报技术合同30多项,预计第三季度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完成技术合同交易额8000万元以上,力争第四季度完成全年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1.5亿元</w:t>
      </w:r>
      <w:r>
        <w:rPr>
          <w:rFonts w:hint="eastAsia" w:ascii="仿宋_GB2312" w:hAnsi="仿宋_GB2312" w:eastAsia="仿宋_GB2312" w:cs="仿宋_GB2312"/>
          <w:sz w:val="32"/>
          <w:szCs w:val="32"/>
        </w:rPr>
        <w:t>目标任务。</w:t>
      </w:r>
    </w:p>
    <w:p>
      <w:pPr>
        <w:pStyle w:val="8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推进工业智能化改造。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筛选培育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中塑模塑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中线（河南）新材料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普瑞森轴承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等13个项目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进入省智能制造项目库，已完成项目总进度的71%以上。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持续推进工业企业“小升规”和“专精特新”中小企业、亿元企业培育工作，建立“个转企、小升规”目标企业库，加强分类指导、跟踪辅导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已培育待入库企业8个，预计12月底前完成入库。</w:t>
      </w:r>
    </w:p>
    <w:p>
      <w:pPr>
        <w:pStyle w:val="8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7.高标准高质量完成意识形态、乡村振兴、生态环境巡视巡察整改和盐业体制改革等工作。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8.发挥科技人才引领作用，扎实推进乡村振兴工作。选派42名省市县三级科技特派员，围绕林果、畜牧、中药材和智慧农业等产业开展技术培训35场次，参训人员达4000多人次。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9.持继加大省市级科技创新平台建设，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已筛选８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企业，目前正在指导企业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筹备申</w:t>
      </w:r>
      <w:r>
        <w:rPr>
          <w:rFonts w:hint="eastAsia" w:ascii="仿宋_GB2312" w:hAnsi="仿宋_GB2312" w:eastAsia="仿宋_GB2312" w:cs="仿宋_GB2312"/>
          <w:sz w:val="32"/>
          <w:szCs w:val="32"/>
        </w:rPr>
        <w:t>报材料，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预计</w:t>
      </w:r>
      <w:r>
        <w:rPr>
          <w:rFonts w:hint="eastAsia" w:ascii="仿宋_GB2312" w:hAnsi="仿宋_GB2312" w:eastAsia="仿宋_GB2312" w:cs="仿宋_GB2312"/>
          <w:sz w:val="32"/>
          <w:szCs w:val="32"/>
        </w:rPr>
        <w:t>9月中旬完成上报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</w:t>
      </w:r>
      <w:r>
        <w:rPr>
          <w:rFonts w:hint="eastAsia" w:ascii="仿宋_GB2312" w:hAnsi="仿宋_GB2312" w:eastAsia="仿宋_GB2312" w:cs="仿宋_GB2312"/>
          <w:sz w:val="32"/>
          <w:szCs w:val="32"/>
        </w:rPr>
        <w:t>底前完成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省市级科技创新平台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5家目标任务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wordWrap/>
        <w:adjustRightInd/>
        <w:spacing w:line="520" w:lineRule="exact"/>
        <w:ind w:left="0" w:leftChars="0" w:right="0" w:firstLine="880" w:firstLineChars="200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召开全县“万人助万企”活动动员部署会议，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138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名县处级和科级领导干部深入280家企业实地调研解难题，并成立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个工作专班和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19个专项工作组，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了联席会议制度和督查考评、投诉举报、问题交办、问题解决等机制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想方设法帮助企业纾困解难、助力企业加快发展，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迅速</w:t>
      </w:r>
      <w:r>
        <w:rPr>
          <w:rFonts w:hint="eastAsia" w:ascii="仿宋_GB2312" w:hAnsi="仿宋_GB2312" w:eastAsia="仿宋_GB2312" w:cs="仿宋_GB2312"/>
          <w:sz w:val="32"/>
          <w:szCs w:val="32"/>
        </w:rPr>
        <w:t>掀起了服务企业的热潮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。止目前，累计收集问题2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个，解决问题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个，帮助企业协调兑现政策资金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1900万元、新融资8225万元，彰显了县委、县政府为企业办实事、解难题的决心。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11.圆满完成全县制造业高质量发展暨“万人助万企”活动工作会议的筹备、召开等任务，并成立了工作专班、对照任务清单，建立台账，稳步推进。</w:t>
      </w:r>
    </w:p>
    <w:p>
      <w:pPr>
        <w:numPr>
          <w:numId w:val="0"/>
        </w:numPr>
        <w:wordWrap/>
        <w:adjustRightIn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12.行业安全生产、污染防治、信访稳定等工作有序推进。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二、下半年重点工作安排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1.坚持周调度工作制度。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一是切实加强工业经济运行监管，加大工业经济监测、分析和运行调度力度，及时研究和协调解决工业生产和工业经济运行中的困难和问题，确保工业经济平稳运行。二是认真对工业企业生产及项目建设情况进行调查摸底，并进行分析，查找生产经营及项目建设中存在的主要困难及问题，快速高效帮助企业协调解决。三是及时掌握项目建设进度情况和新增企业生产情况，加强与统计部门沟通对接，及时将达到规模以上企业纳入统计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88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2.紧盯目标任务压实责任。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按照《推动全县制造业高质量发展实施意见》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明确目标任务，狠抓工作落实，层层压实责任，实行“时间倒排、任务倒逼、责任倒追”，及时将任务指标分解落实到责任主体，盯人、盯事、盯结果，聚力冲刺，确保全年目标任务圆满完成。大力推进项目建设，做好“一站式”“保姆式”服务，千方百计促使项目落地建设、投产达产。 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3.深入开展“万人助万企”活动。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联席办公室的牵头协总作用，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“万人助万企”活动的开展，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全力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解决好企业面临的突出问题和瓶颈制约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助推全县企业实现又好又快发展。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三、保障措施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1.主动向上汇报。一是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充分发挥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设立在科技工信局的工业经济和产业集聚区、服务中小企业、“万人助万企”和制造业高质量发展领导小组办公室的优势作用，主动向领导小组汇报各项工作开展情况，认真落实上级工作部署和要求；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要求班子成员带领相关股室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积极主动向市科技、工信上级主管部门对接汇报，及时掌握在</w:t>
      </w:r>
      <w:r>
        <w:rPr>
          <w:rFonts w:hint="eastAsia" w:ascii="仿宋_GB2312" w:hAnsi="仿宋_GB2312" w:eastAsia="仿宋_GB2312" w:cs="仿宋_GB2312"/>
          <w:i w:val="0"/>
          <w:caps w:val="0"/>
          <w:color w:val="393939"/>
          <w:spacing w:val="0"/>
          <w:sz w:val="32"/>
          <w:szCs w:val="32"/>
        </w:rPr>
        <w:t>创新平台建设、国家级工程技术中心申报、科技型成长梯队企业培育</w:t>
      </w:r>
      <w:r>
        <w:rPr>
          <w:rFonts w:hint="eastAsia" w:ascii="仿宋_GB2312" w:hAnsi="仿宋_GB2312" w:eastAsia="仿宋_GB2312" w:cs="仿宋_GB2312"/>
          <w:i w:val="0"/>
          <w:caps w:val="0"/>
          <w:color w:val="393939"/>
          <w:spacing w:val="0"/>
          <w:sz w:val="32"/>
          <w:szCs w:val="32"/>
          <w:lang w:eastAsia="zh-CN"/>
        </w:rPr>
        <w:t>、企业家培育、三大改造等工作的新政策、新要求。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2.主动向内挖潜。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挖掘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内部潜力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，积极作为、不等不靠、主动出击，把目标任务细化分解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到责任人，限期办结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pStyle w:val="3"/>
        <w:widowControl w:val="0"/>
        <w:numPr>
          <w:numId w:val="0"/>
        </w:numPr>
        <w:wordWrap/>
        <w:adjustRightInd/>
        <w:snapToGrid/>
        <w:spacing w:after="0" w:line="520" w:lineRule="exact"/>
        <w:ind w:left="0" w:leftChars="0" w:right="0" w:firstLine="8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主动向下服务。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开展“万人助万企”活动为契机，落实惠企政策，全面宣传、精准落地、及时完善政策，打通政策兑现“最后一公里”；紧盯要素“强供给”，全力破解企业“融资难”“用地难”“用工难”等问题，促进产业发展壮大、企业做大做强；促进企业创新，积极服务企业技术创新，持续深化院（校）地合作，培育企业家创新精神，增强企业核心竞争力；防范风险保安全，抓好企业安全生产，防范化解企业债务风险，维护产业链供应链稳定，保障企业稳定运行、健康发展；提升优化营商效能，深入实施高标准营商环境优化行动，持续简政放权，提升监管效能，优化涉企服务，打造市场化、法治化、国际化营商环境。　　</w:t>
      </w:r>
    </w:p>
    <w:sectPr>
      <w:footerReference r:id="rId4" w:type="default"/>
      <w:pgSz w:w="11849" w:h="16781"/>
      <w:pgMar w:top="2098" w:right="1474" w:bottom="1984" w:left="1587" w:header="851" w:footer="1417" w:gutter="0"/>
      <w:paperSrc w:first="0" w:oth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6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09368D7"/>
    <w:rsid w:val="0CA434B7"/>
    <w:rsid w:val="176749DF"/>
    <w:rsid w:val="1769303E"/>
    <w:rsid w:val="280E7BD2"/>
    <w:rsid w:val="28EA156F"/>
    <w:rsid w:val="2A315B45"/>
    <w:rsid w:val="2BBC6746"/>
    <w:rsid w:val="387008FE"/>
    <w:rsid w:val="427C1457"/>
    <w:rsid w:val="438C5CAE"/>
    <w:rsid w:val="45637200"/>
    <w:rsid w:val="47DD1962"/>
    <w:rsid w:val="4D6171C0"/>
    <w:rsid w:val="709368D7"/>
    <w:rsid w:val="759537D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next w:val="4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">
    <w:name w:val="正文文本 21"/>
    <w:basedOn w:val="1"/>
    <w:next w:val="1"/>
    <w:qFormat/>
    <w:uiPriority w:val="0"/>
    <w:pPr>
      <w:spacing w:line="480" w:lineRule="auto"/>
    </w:pPr>
    <w:rPr>
      <w:rFonts w:ascii="Times New Roman" w:hAnsi="Times New Roma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qFormat/>
    <w:uiPriority w:val="0"/>
    <w:pPr>
      <w:ind w:firstLine="420" w:firstLineChars="200"/>
    </w:p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2021-07-18T12:01:00Z</dcterms:created>
  <dc:creator>工信使者</dc:creator>
  <cp:lastModifiedBy>Administrator</cp:lastModifiedBy>
  <cp:lastPrinted>2021-09-07T03:11:00Z</cp:lastPrinted>
  <dcterms:modified xsi:type="dcterms:W3CDTF">2021-09-07T08:12:37Z</dcterms:modified>
  <dc:title>县科技工信局述职报告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2FD20F713B1142709C2B56B740DC9767</vt:lpwstr>
  </property>
</Properties>
</file>