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iCs w:val="0"/>
          <w:caps w:val="0"/>
          <w:color w:val="333333"/>
          <w:spacing w:val="0"/>
          <w:kern w:val="0"/>
          <w:sz w:val="36"/>
          <w:szCs w:val="36"/>
          <w:shd w:val="clear" w:fill="FFFFFF"/>
          <w:lang w:val="en-US" w:eastAsia="zh-CN" w:bidi="ar"/>
        </w:rPr>
      </w:pPr>
      <w:bookmarkStart w:id="0" w:name="_GoBack"/>
      <w:r>
        <w:rPr>
          <w:rFonts w:hint="eastAsia" w:ascii="微软雅黑" w:hAnsi="微软雅黑" w:eastAsia="微软雅黑" w:cs="微软雅黑"/>
          <w:i w:val="0"/>
          <w:iCs w:val="0"/>
          <w:caps w:val="0"/>
          <w:color w:val="333333"/>
          <w:spacing w:val="0"/>
          <w:kern w:val="0"/>
          <w:sz w:val="36"/>
          <w:szCs w:val="36"/>
          <w:shd w:val="clear" w:fill="FFFFFF"/>
          <w:lang w:val="en-US" w:eastAsia="zh-CN" w:bidi="ar"/>
        </w:rPr>
        <w:t>关于</w:t>
      </w:r>
      <w:r>
        <w:rPr>
          <w:rFonts w:hint="eastAsia" w:ascii="微软雅黑" w:hAnsi="微软雅黑" w:eastAsia="微软雅黑" w:cs="微软雅黑"/>
          <w:i w:val="0"/>
          <w:iCs w:val="0"/>
          <w:caps w:val="0"/>
          <w:color w:val="333333"/>
          <w:spacing w:val="0"/>
          <w:kern w:val="0"/>
          <w:sz w:val="36"/>
          <w:szCs w:val="36"/>
          <w:shd w:val="clear" w:fill="FFFFFF"/>
          <w:lang w:val="en-US" w:eastAsia="zh-CN" w:bidi="ar"/>
        </w:rPr>
        <w:t>方城县县长质量奖管理办法</w:t>
      </w:r>
      <w:r>
        <w:rPr>
          <w:rFonts w:hint="eastAsia" w:ascii="微软雅黑" w:hAnsi="微软雅黑" w:eastAsia="微软雅黑" w:cs="微软雅黑"/>
          <w:i w:val="0"/>
          <w:iCs w:val="0"/>
          <w:caps w:val="0"/>
          <w:color w:val="333333"/>
          <w:spacing w:val="0"/>
          <w:kern w:val="0"/>
          <w:sz w:val="36"/>
          <w:szCs w:val="36"/>
          <w:shd w:val="clear" w:fill="FFFFFF"/>
          <w:lang w:val="en-US" w:eastAsia="zh-CN" w:bidi="ar"/>
        </w:rPr>
        <w:t>的政策解读</w:t>
      </w:r>
    </w:p>
    <w:bookmarkEnd w:id="0"/>
    <w:p>
      <w:pPr>
        <w:numPr>
          <w:numId w:val="0"/>
        </w:numPr>
        <w:ind w:firstLine="480" w:firstLineChars="200"/>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一、制定背景和依据</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根据《中华人民共和国产品质量法》《中共中央国务院关于开展质量提升行动的指导意见》（中发〔2017〕24号）和《河南省省长质量奖管理办法》，特制定本办法。</w:t>
      </w:r>
    </w:p>
    <w:p>
      <w:pPr>
        <w:numPr>
          <w:numId w:val="0"/>
        </w:numPr>
        <w:ind w:leftChars="0" w:firstLine="480" w:firstLineChars="200"/>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二、办法的目的</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县长质量奖由县政府设立，旨在推广科学的质量管理制度、模式和方法，推动质量强县建设。</w:t>
      </w:r>
    </w:p>
    <w:p>
      <w:pPr>
        <w:widowControl w:val="0"/>
        <w:numPr>
          <w:numId w:val="0"/>
        </w:numPr>
        <w:shd w:val="clear" w:color="auto" w:fill="FFFFFF"/>
        <w:wordWrap/>
        <w:adjustRightInd/>
        <w:snapToGrid/>
        <w:spacing w:line="600" w:lineRule="exact"/>
        <w:ind w:leftChars="0" w:right="0" w:rightChars="0" w:firstLine="480" w:firstLineChars="200"/>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三、奖励范围</w:t>
      </w:r>
    </w:p>
    <w:p>
      <w:pPr>
        <w:widowControl w:val="0"/>
        <w:numPr>
          <w:numId w:val="0"/>
        </w:numPr>
        <w:shd w:val="clear" w:color="auto" w:fill="FFFFFF"/>
        <w:wordWrap/>
        <w:adjustRightInd/>
        <w:snapToGrid/>
        <w:spacing w:line="600" w:lineRule="exact"/>
        <w:ind w:leftChars="0" w:right="0" w:rightChars="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奖励为建设质量强县作出突出贡献、具有显著示范带动作用的组织和个人。</w:t>
      </w:r>
    </w:p>
    <w:p>
      <w:pPr>
        <w:widowControl w:val="0"/>
        <w:numPr>
          <w:numId w:val="0"/>
        </w:numPr>
        <w:shd w:val="clear" w:color="auto" w:fill="FFFFFF"/>
        <w:wordWrap/>
        <w:adjustRightInd/>
        <w:snapToGrid/>
        <w:spacing w:line="600" w:lineRule="exact"/>
        <w:ind w:leftChars="0" w:right="0" w:rightChars="0" w:firstLine="480" w:firstLineChars="200"/>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四、评审依据</w:t>
      </w:r>
    </w:p>
    <w:p>
      <w:pPr>
        <w:widowControl w:val="0"/>
        <w:numPr>
          <w:numId w:val="0"/>
        </w:numPr>
        <w:shd w:val="clear" w:color="auto" w:fill="FFFFFF"/>
        <w:wordWrap/>
        <w:adjustRightInd/>
        <w:snapToGrid/>
        <w:spacing w:line="600" w:lineRule="exact"/>
        <w:ind w:leftChars="0" w:right="0" w:rightChars="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卓越绩效评价准则</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GB/T19580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卓越绩效评价准则实施指南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（GB/Z 19579）和相关评审细则</w:t>
      </w:r>
    </w:p>
    <w:p>
      <w:pPr>
        <w:widowControl w:val="0"/>
        <w:numPr>
          <w:ilvl w:val="0"/>
          <w:numId w:val="0"/>
        </w:numPr>
        <w:shd w:val="clear" w:color="auto" w:fill="FFFFFF"/>
        <w:wordWrap/>
        <w:adjustRightInd/>
        <w:snapToGrid/>
        <w:spacing w:line="600" w:lineRule="exact"/>
        <w:ind w:left="0" w:leftChars="0" w:right="0" w:firstLine="480" w:firstLineChars="200"/>
        <w:jc w:val="both"/>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五、申报条件</w:t>
      </w:r>
    </w:p>
    <w:p>
      <w:pPr>
        <w:widowControl w:val="0"/>
        <w:shd w:val="clear" w:color="auto" w:fill="FFFFFF"/>
        <w:wordWrap/>
        <w:adjustRightInd/>
        <w:snapToGrid/>
        <w:spacing w:line="600" w:lineRule="exact"/>
        <w:ind w:right="0" w:firstLine="480" w:firstLineChars="200"/>
        <w:jc w:val="both"/>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依法在方城县行政区域设立的法人或其他组织，正常运行5年以上；专精特新“小巨人”企业可放宽至3年以上。</w:t>
      </w:r>
    </w:p>
    <w:p>
      <w:pPr>
        <w:widowControl w:val="0"/>
        <w:shd w:val="clear" w:color="auto" w:fill="FFFFFF"/>
        <w:wordWrap/>
        <w:adjustRightInd/>
        <w:snapToGrid/>
        <w:spacing w:line="600" w:lineRule="exact"/>
        <w:ind w:right="0" w:firstLine="480" w:firstLineChars="200"/>
        <w:jc w:val="both"/>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质量管理体系健全，连续3年自评良好。</w:t>
      </w:r>
    </w:p>
    <w:p>
      <w:pPr>
        <w:widowControl w:val="0"/>
        <w:shd w:val="clear" w:color="auto" w:fill="FFFFFF"/>
        <w:wordWrap/>
        <w:adjustRightInd/>
        <w:snapToGrid/>
        <w:spacing w:line="600" w:lineRule="exact"/>
        <w:ind w:right="0" w:firstLine="480" w:firstLineChars="200"/>
        <w:jc w:val="both"/>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在行业内具有较高知名度和影响力，具有良好的信用记录和社会声誉。</w:t>
      </w:r>
    </w:p>
    <w:p>
      <w:pPr>
        <w:widowControl w:val="0"/>
        <w:shd w:val="clear" w:color="auto" w:fill="FFFFFF"/>
        <w:wordWrap/>
        <w:adjustRightInd/>
        <w:snapToGrid/>
        <w:spacing w:line="600" w:lineRule="exact"/>
        <w:ind w:right="0" w:firstLine="480" w:firstLineChars="200"/>
        <w:jc w:val="both"/>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从事生产、经营活动的组织，其质量水平、经营收入、利税总额或总资产贡献率等指标在上年度位居省内同行业前列；从事非营利性活动的组织,其社会贡献位居省内同行业前列。</w:t>
      </w:r>
    </w:p>
    <w:p>
      <w:pPr>
        <w:widowControl w:val="0"/>
        <w:shd w:val="clear" w:color="auto" w:fill="FFFFFF"/>
        <w:wordWrap/>
        <w:adjustRightInd/>
        <w:snapToGrid/>
        <w:spacing w:line="600" w:lineRule="exact"/>
        <w:ind w:right="0" w:firstLine="480" w:firstLineChars="200"/>
        <w:jc w:val="both"/>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对方城县质量管理制度、模式、方法创新及质量发展事业作出突出贡献</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，能</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恪守职业道德和社会规范，无违法、违规、违纪行为，个人信用记录良好。</w:t>
      </w:r>
    </w:p>
    <w:p>
      <w:pPr>
        <w:widowControl w:val="0"/>
        <w:numPr>
          <w:numId w:val="0"/>
        </w:numPr>
        <w:shd w:val="clear" w:color="auto" w:fill="FFFFFF"/>
        <w:wordWrap/>
        <w:adjustRightInd/>
        <w:snapToGrid/>
        <w:spacing w:line="600" w:lineRule="exact"/>
        <w:ind w:leftChars="0" w:right="0" w:rightChars="0" w:firstLine="480" w:firstLineChars="200"/>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六、评审过程</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方城县质量强县战略工作领导小组负责组织县长质量奖的评审监督管理等工作</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领导小组根据评审工作需要成立方城县县长质量奖评审委员会</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评委会主任委员由县长担任</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县长质量奖评审包括初审、资格审查、材料评审、现场评审、评委会审议、拟奖名单公示、审定与表彰。拟奖名单向社会公示时间不少于5个工作日。</w:t>
      </w:r>
    </w:p>
    <w:p>
      <w:pPr>
        <w:widowControl w:val="0"/>
        <w:shd w:val="clear" w:color="auto" w:fill="FFFFFF"/>
        <w:wordWrap/>
        <w:adjustRightInd/>
        <w:snapToGrid/>
        <w:spacing w:line="600" w:lineRule="exact"/>
        <w:ind w:left="0" w:leftChars="0" w:right="0" w:firstLine="480" w:firstLineChars="200"/>
        <w:jc w:val="both"/>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七、奖励与经费</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方城县政府向获得县长质量奖的组织和个人颁发证书，并给予获奖组织一次性资金奖励20万元。</w:t>
      </w:r>
    </w:p>
    <w:p>
      <w:pPr>
        <w:widowControl w:val="0"/>
        <w:shd w:val="clear" w:color="auto" w:fill="FFFFFF"/>
        <w:wordWrap/>
        <w:adjustRightInd/>
        <w:snapToGrid/>
        <w:spacing w:line="600" w:lineRule="exact"/>
        <w:ind w:left="0" w:leftChars="0" w:right="0" w:firstLine="480" w:firstLineChars="200"/>
        <w:jc w:val="both"/>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八、监督与管理</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对采取不正当手段获得县长质量奖的组织和个人，评委会办公室应当提请县政府批准撤销其县长质量奖称号,收回奖牌、证书和奖励资金，并向社会公开。该组织和个人10年内不得再次申报县长质量奖。</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获奖组织和个人自获奖之日起5年内发生重大质量、安全、环保等事故，或者严重违法、违规、违纪的，评委会办公室应当提请县政府批准撤销其县长质量奖称号，收回奖牌、证书和奖励资金，并向社会公开。</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参与评审的工作人员滥用职权、玩忽职守、徇私舞弊，造成不良后果的，取消其评审工作资格，提请其主管部门或所在单位按照有关规定追究责任；涉嫌犯罪的，依法移送司法机关处理。</w:t>
      </w:r>
    </w:p>
    <w:p>
      <w:pPr>
        <w:widowControl w:val="0"/>
        <w:shd w:val="clear" w:color="auto" w:fill="FFFFFF"/>
        <w:wordWrap/>
        <w:adjustRightInd/>
        <w:snapToGrid/>
        <w:spacing w:line="600" w:lineRule="exact"/>
        <w:ind w:right="0" w:firstLine="480" w:firstLineChars="200"/>
        <w:textAlignment w:val="top"/>
        <w:outlineLvl w:val="9"/>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九、注意事项</w:t>
      </w:r>
    </w:p>
    <w:p>
      <w:pPr>
        <w:pStyle w:val="2"/>
        <w:keepNext w:val="0"/>
        <w:keepLines w:val="0"/>
        <w:widowControl/>
        <w:suppressLineNumbers w:val="0"/>
        <w:shd w:val="clear" w:fill="FFFFFF"/>
        <w:spacing w:before="0" w:beforeAutospacing="1" w:after="0" w:afterAutospacing="1"/>
        <w:ind w:left="0" w:right="0" w:firstLine="480" w:firstLineChars="20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本政策执行期限暂定</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年，由方城县</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司法局负责</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具体解释工作。</w:t>
      </w:r>
    </w:p>
    <w:p>
      <w:pPr>
        <w:pStyle w:val="2"/>
        <w:keepNext w:val="0"/>
        <w:keepLines w:val="0"/>
        <w:widowControl/>
        <w:numPr>
          <w:ilvl w:val="0"/>
          <w:numId w:val="0"/>
        </w:numPr>
        <w:suppressLineNumbers w:val="0"/>
        <w:shd w:val="clear" w:fill="FFFFFF"/>
        <w:ind w:left="480" w:leftChars="0" w:right="0" w:rightChars="0"/>
        <w:jc w:val="left"/>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十、关键词诠释</w:t>
      </w:r>
    </w:p>
    <w:p>
      <w:pPr>
        <w:pStyle w:val="2"/>
        <w:keepNext w:val="0"/>
        <w:keepLines w:val="0"/>
        <w:widowControl/>
        <w:suppressLineNumbers w:val="0"/>
        <w:shd w:val="clear" w:fill="FFFFFF"/>
        <w:spacing w:before="0" w:beforeAutospacing="1" w:after="0" w:afterAutospacing="1"/>
        <w:ind w:left="0" w:right="0" w:firstLine="480" w:firstLineChars="20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县长</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质量奖</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管理办法</w:t>
      </w:r>
    </w:p>
    <w:p>
      <w:pPr>
        <w:pStyle w:val="2"/>
        <w:keepNext w:val="0"/>
        <w:keepLines w:val="0"/>
        <w:widowControl/>
        <w:numPr>
          <w:numId w:val="0"/>
        </w:numPr>
        <w:suppressLineNumbers w:val="0"/>
        <w:shd w:val="clear" w:fill="FFFFFF"/>
        <w:ind w:left="480" w:leftChars="0" w:right="0" w:rightChars="0"/>
        <w:jc w:val="left"/>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十一、解读咨询渠道</w:t>
      </w:r>
    </w:p>
    <w:p>
      <w:pPr>
        <w:pStyle w:val="2"/>
        <w:keepNext w:val="0"/>
        <w:keepLines w:val="0"/>
        <w:widowControl/>
        <w:numPr>
          <w:numId w:val="0"/>
        </w:numPr>
        <w:suppressLineNumbers w:val="0"/>
        <w:shd w:val="clear" w:fill="FFFFFF"/>
        <w:ind w:right="0" w:rightChars="0" w:firstLine="480" w:firstLineChars="20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解读单位：方城县</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政府办公室</w:t>
      </w:r>
    </w:p>
    <w:p>
      <w:pPr>
        <w:pStyle w:val="2"/>
        <w:keepNext w:val="0"/>
        <w:keepLines w:val="0"/>
        <w:widowControl/>
        <w:suppressLineNumbers w:val="0"/>
        <w:shd w:val="clear" w:fill="FFFFFF"/>
        <w:ind w:left="0" w:firstLine="480" w:firstLineChars="200"/>
        <w:jc w:val="left"/>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咨询电话：</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0377-67232209</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widowControl w:val="0"/>
        <w:shd w:val="clear" w:color="auto" w:fill="FFFFFF"/>
        <w:wordWrap/>
        <w:adjustRightInd/>
        <w:snapToGrid/>
        <w:spacing w:line="600" w:lineRule="exact"/>
        <w:ind w:left="0" w:leftChars="0" w:right="0" w:firstLine="645"/>
        <w:textAlignment w:val="top"/>
        <w:outlineLvl w:val="9"/>
        <w:rPr>
          <w:rFonts w:hint="eastAsia" w:ascii="仿宋_GB2312" w:hAnsi="仿宋_GB2312" w:eastAsia="仿宋_GB2312" w:cs="仿宋_GB2312"/>
          <w:b w:val="0"/>
          <w:bCs w:val="0"/>
          <w:color w:val="000000"/>
          <w:kern w:val="0"/>
          <w:sz w:val="32"/>
          <w:szCs w:val="32"/>
          <w:shd w:val="clear" w:color="auto" w:fill="FFFFFF"/>
        </w:rPr>
      </w:pPr>
    </w:p>
    <w:p>
      <w:pPr>
        <w:widowControl w:val="0"/>
        <w:shd w:val="clear" w:color="auto" w:fill="FFFFFF"/>
        <w:wordWrap/>
        <w:adjustRightInd/>
        <w:snapToGrid/>
        <w:spacing w:line="600" w:lineRule="exact"/>
        <w:ind w:left="0" w:leftChars="0" w:right="0" w:firstLine="643"/>
        <w:textAlignment w:val="top"/>
        <w:outlineLvl w:val="9"/>
        <w:rPr>
          <w:rFonts w:hint="eastAsia" w:ascii="仿宋_GB2312" w:hAnsi="仿宋_GB2312" w:eastAsia="仿宋_GB2312" w:cs="仿宋_GB2312"/>
          <w:b w:val="0"/>
          <w:bCs w:val="0"/>
          <w:color w:val="000000"/>
          <w:kern w:val="0"/>
          <w:sz w:val="32"/>
          <w:szCs w:val="32"/>
          <w:shd w:val="clear" w:color="auto" w:fill="FFFFFF"/>
          <w:lang w:eastAsia="zh-CN"/>
        </w:rPr>
      </w:pPr>
    </w:p>
    <w:p>
      <w:pPr>
        <w:widowControl w:val="0"/>
        <w:numPr>
          <w:numId w:val="0"/>
        </w:numPr>
        <w:shd w:val="clear" w:color="auto" w:fill="FFFFFF"/>
        <w:wordWrap/>
        <w:adjustRightInd/>
        <w:snapToGrid/>
        <w:spacing w:line="600" w:lineRule="exact"/>
        <w:ind w:leftChars="0" w:right="0" w:rightChars="0"/>
        <w:textAlignment w:val="top"/>
        <w:outlineLvl w:val="9"/>
        <w:rPr>
          <w:rFonts w:hint="eastAsia" w:ascii="黑体" w:hAnsi="黑体" w:eastAsia="黑体" w:cs="宋体"/>
          <w:b w:val="0"/>
          <w:bCs w:val="0"/>
          <w:color w:val="000000"/>
          <w:kern w:val="0"/>
          <w:sz w:val="32"/>
          <w:szCs w:val="32"/>
          <w:shd w:val="clear" w:color="auto" w:fill="FFFFFF"/>
          <w:lang w:eastAsia="zh-CN"/>
        </w:rPr>
      </w:pPr>
    </w:p>
    <w:p>
      <w:pPr>
        <w:numPr>
          <w:numId w:val="0"/>
        </w:numPr>
        <w:ind w:leftChars="0"/>
        <w:rPr>
          <w:rFonts w:hint="eastAsia" w:ascii="方正小标宋简体" w:hAnsi="方正小标宋简体" w:eastAsia="方正小标宋简体" w:cs="方正小标宋简体"/>
          <w:color w:val="000000"/>
          <w:spacing w:val="0"/>
          <w:kern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jAxMDkxMjMwMzYyMTU5ZjVhOTRlZTBmMjNhMTcifQ=="/>
  </w:docVars>
  <w:rsids>
    <w:rsidRoot w:val="156C3D5A"/>
    <w:rsid w:val="156C3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2023-12-17T11:45:00Z</dcterms:created>
  <dc:creator>WPS_777271905</dc:creator>
  <cp:lastModifiedBy>WPS_777271905</cp:lastModifiedBy>
  <dcterms:modified xsi:type="dcterms:W3CDTF">2023-12-17T12:05:30Z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E51F5CB1886C4BB8990DBBDEA269F27B_11</vt:lpwstr>
  </property>
</Properties>
</file>