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致全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县豇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豆种植经营主体和农户的一封信</w:t>
      </w:r>
    </w:p>
    <w:p>
      <w:pPr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方城县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豇豆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种植经营主体和农户: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大家好!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豆俗称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长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豆角，由于病虫害多发重发用药频繁，农药残留问题较为突出，受到各界及人民群众的高度关注，为确保不发生重大农产品质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40"/>
        </w:rPr>
        <w:t>量安全事件，维护广大人民群众切身利益，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方城县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农产品质量安全工作领导小组办公室发出《致全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县豇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豆种植经营主体和农户的一封信》，请您自觉遵守。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一、正确选购农药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(一)选择到正规有资质的农资经营门店购买农药，切不可随意在非法经销点购买，不购买使用所谓的“特效药”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(二)注意看清标签说明，如使用范围是否包含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豇豆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、使用方法、范围、毒性等，还要向经销商索要票据，保护自己的合法权益。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二、严格使用农药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(一) 严格遵守《农产品质量安全法》《农药管理条例》规定，按农药标签标注的使用范围、使用方法和剂量、使用技术要求和注意事项使用农药，绝不使用国家明令禁止或限用使用的农药。详细参阅农业农村部农产品质量安全监管司编制的《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豇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豆经常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检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出问题农药清单》和新《禁限用农药名录》。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(二)使用农药应当遵守农药使用防毒规程，正确配药、施药，做好废弃物处理和安全防护工作，防止农药污染环境和农药中毒事故。</w:t>
      </w:r>
    </w:p>
    <w:p>
      <w:pPr>
        <w:ind w:firstLine="643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</w:rPr>
        <w:t>三、做好产品追溯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(一) 建立农产品生产使用记录，如实记载: 使用农业投入品的名称、来源、用法、用量和使用、停用日期，同时保存农产品生产记录 2年以上。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(二)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豇豆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上市前一定要执行农药安全间隔期规定，检测合格方可上市销售;检测不合格的，如检出禁用农药，将直接铲除，如常规农药超标的，择期重新抽样检测，直至检测合格方可采摘上市。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(三)生产期、采摘期应主动接受执法人员、监管员和协管员等相关巡查检查。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(四)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豇豆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上市时，必须开具承诺达标合格证在销售时应主动出示承诺达标合格证，做到带证上市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请广大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豇豆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种植经营主体和农户务必遵守以上要求!我们衷心祝愿您事业越来越旺，效益越来越好。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40"/>
        </w:rPr>
      </w:pPr>
    </w:p>
    <w:p>
      <w:pPr>
        <w:wordWrap w:val="0"/>
        <w:ind w:firstLine="640" w:firstLineChars="200"/>
        <w:jc w:val="right"/>
        <w:rPr>
          <w:rFonts w:hint="default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方城县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农业农村局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 </w:t>
      </w:r>
    </w:p>
    <w:p>
      <w:pPr>
        <w:wordWrap w:val="0"/>
        <w:ind w:firstLine="640" w:firstLineChars="200"/>
        <w:jc w:val="right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40"/>
        </w:rPr>
        <w:t>2024 年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40"/>
        </w:rPr>
        <w:t>月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   </w:t>
      </w:r>
    </w:p>
    <w:p>
      <w:pPr>
        <w:wordWrap/>
        <w:ind w:firstLine="640" w:firstLineChars="200"/>
        <w:jc w:val="right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</w:p>
    <w:p>
      <w:pPr>
        <w:wordWrap/>
        <w:ind w:firstLine="640" w:firstLineChars="200"/>
        <w:jc w:val="right"/>
        <w:rPr>
          <w:rFonts w:hint="default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default" w:asciiTheme="minorEastAsia" w:hAnsiTheme="minorEastAsia" w:cstheme="minorEastAsia"/>
          <w:sz w:val="32"/>
          <w:szCs w:val="40"/>
          <w:lang w:val="en-US" w:eastAsia="zh-CN"/>
        </w:rPr>
        <w:drawing>
          <wp:inline distT="0" distB="0" distL="114300" distR="114300">
            <wp:extent cx="5273040" cy="7912735"/>
            <wp:effectExtent l="0" t="0" r="3810" b="12065"/>
            <wp:docPr id="1" name="图片 1" descr="禁限用农药名录、豇豆经常检出问题农药清单、案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禁限用农药名录、豇豆经常检出问题农药清单、案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MTIwNmQ2MTI5ODhmMGUxMGI1YjdhYTZlZDNkYjAifQ=="/>
  </w:docVars>
  <w:rsids>
    <w:rsidRoot w:val="00000000"/>
    <w:rsid w:val="27224483"/>
    <w:rsid w:val="33645C8A"/>
    <w:rsid w:val="34BD5081"/>
    <w:rsid w:val="3ED74FA5"/>
    <w:rsid w:val="42A20443"/>
    <w:rsid w:val="433D1936"/>
    <w:rsid w:val="604A1623"/>
    <w:rsid w:val="71017CEB"/>
    <w:rsid w:val="7134785E"/>
    <w:rsid w:val="7FB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2024-01-22T09:20:00Z</dcterms:created>
  <dc:creator>Administrator</dc:creator>
  <cp:lastModifiedBy>Administrator</cp:lastModifiedBy>
  <dcterms:modified xsi:type="dcterms:W3CDTF">2024-01-23T07:18:54Z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C08E14A61CD345BA921520760A7D13AD_12</vt:lpwstr>
  </property>
</Properties>
</file>