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方城县1-2月份能源消费简析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今年以来，随着工业经济的复苏，工业化进程的加快，方城县在经济生产快速增长的同时，能源消耗也随之增长，给全年节能降耗工作带来了一定压力。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一、工业能耗主要特点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（一）能源消费总量略有增长。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1-2月份，方城县规模以上工业综合能源消费量1.76万吨标煤，比去年同期增长2.7%，低于全市增速2个百分点。能源消耗总量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主要原因：</w:t>
      </w:r>
      <w:r>
        <w:rPr>
          <w:rFonts w:hint="eastAsia" w:ascii="楷体" w:hAnsi="楷体" w:eastAsia="楷体" w:cs="楷体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今年以来，规模以上工业经济生产快速增长，工业总产值同比增长22.25%，能源消费也随之增长，能源消费量增长幅度较小，低于规模以上工业总产值19.55个百分点；</w:t>
      </w:r>
      <w:r>
        <w:rPr>
          <w:rFonts w:hint="eastAsia" w:ascii="楷体" w:hAnsi="楷体" w:eastAsia="楷体" w:cs="楷体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受重点耗能企业的影响，特别是中南钻石有限公司能源消费量影响较大，该企业同比增长21.04%，拉动全县规模以上工业能源消费量上升6.5个百分点。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（二）能源消费行业分布相对集中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在全县规模以上工业的多个行业类别中，能源消费量主要集中非金属矿物制品这一行业中。该行业能源消费为1.42万吨标准煤，占全部工业能源消费总量的80.37%，掌控着全县能源消费的走向。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（三）高耗能企业能源比重过大。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在全县规模以上工业中，重点耗能企业有2家，分别是方城县宛北水泥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和中南钻石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。这2家企业能源消费量合计1.18万吨标准煤，占全部规上工业能源总量的66.97%。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（一）能源消费结构单一。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全县规模以上工业企业能源消费结构不合理，仍以电力和原煤为主，1-2月份电力消费9847.81万千瓦时，折合1.21万吨标准煤，占全部规上工业能源消费的68.59%；原煤消费6625.53吨，折合0.48万吨标准煤，占全部规上工业能源消费的27.25%，其它能源利用率较低，仅占4.16%。随着今后经济总量的不断扩大，对原煤资源需求将不断加大，资源约束瓶颈日益突出，给全县规模以上工业节能工作增加了难度，带来环境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（二）重点耗能企业节能效果不优。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</w:rPr>
        <w:t>2月份累计能源消费在500吨以上的企业有5家，分别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中南钻石有限公司、方城县宛北水泥（集团）有限责任公司、河南博森新材料科技有限公司、方城中铸液压设备有限公司和河南神州灵山新材料有限公司，这五家企业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能源消费量占规模以上工业全部能源消费量的76.54%。从企业数据可以看出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南钻石有限公司、方城中铸液压设备有限公司和河南神州灵山新材料有限公司这3家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增速较高，能源消费量合计同比增长28.21%，拉动全县规模以上工业能源消费量增长9.63个百分点。全县高耗能企业能耗占全县规模以上工业企业总能耗的比例较高，重点能耗企业占全部规模以上工业企业能耗的比重较大，其走势高低直接影响全县规模以上工业企业能耗的整体趋势。且目前因技术改造的力度不大、设备更新改造迟缓等原因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我县高耗能企业节能降耗效果不佳。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三、对策和建议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把好项目关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目前全县能源消费基本上还是以煤炭、电力为主，虽然已有企业进行了能源品种转换，但由于成本问题个别企业又重新改用电力使用。为此，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严格准入管理，对新上项目做好能源消耗和环境影响评价，对不符合节能环保标准的不准开工建设，严格控制新上项目，从源头上把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积极走新型工业化道路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（二）加强节能基础工作，稳定企业人员岗位。一是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耗能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企业的节能降耗跟踪监测工作，及时了解企业节能动态，跟踪企业节能管理情况、节能技改项目及节能效益情况，在此基础上制定切实可行的行业发展政策并贯彻落实。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稳定企业工作人员，减少人员流动性，特别是财务、统计工作岗位的稳定，更有利于企业做好节能降耗各项工作。</w:t>
      </w:r>
    </w:p>
    <w:p>
      <w:pPr>
        <w:ind w:firstLine="640" w:firstLineChars="200"/>
      </w:pPr>
      <w:r>
        <w:rPr>
          <w:rFonts w:hint="eastAsia" w:ascii="楷体" w:hAnsi="楷体" w:eastAsia="楷体" w:cs="楷体"/>
          <w:sz w:val="32"/>
          <w:szCs w:val="32"/>
        </w:rPr>
        <w:t>（三）进一步加强重点企业节能降耗工作。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加强对重点耗能企业进行调度，对节能情况进行跟踪、指导和监督，定期公布重点企业能源利用情况，督促企业围绕降低单位能耗的目标开展工作和加大技术改造力度。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jEzYTMxOWQyZjQ3OWE4NzRhNTcyMTIyNDJhNGMifQ=="/>
  </w:docVars>
  <w:rsids>
    <w:rsidRoot w:val="398470FC"/>
    <w:rsid w:val="3984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2024-05-07T07:52:00Z</dcterms:created>
  <dc:creator>微信用户</dc:creator>
  <cp:lastModifiedBy>微信用户</cp:lastModifiedBy>
  <dcterms:modified xsi:type="dcterms:W3CDTF">2024-05-07T07:52:16Z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40D5571E73D2428A838A02E3F17C3D54_11</vt:lpwstr>
  </property>
</Properties>
</file>