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南阳市惠企政策“免申即享”工作专班</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河南省人民政府办公厅关于印发河南省惠企政策免申即享工作方案(试行)的通知》(豫政办〔2022〕108号)精神,为推动我市惠企政策“免申即享”工作落地落实,现成立南阳市惠企政策“免申即享”工作专班,负责统筹推进全市惠企政策免申即享工作,协调解决有关问题,指导、督促、检查有关政策措施的落实。工作专班成员如下:</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组　长:白红超　　市委常委、常务副市长</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副组长:杨曙光　　市政府副市长</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张志强　　市政府副市长</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成　员:市政府办、发展改革委、政务服务和大数据管理局、工业和信息化局、财政局、税务局、科技局、人力资源社会保障局、金融局、招商投资促进局、商务局、文化广电和旅游局、水利局、住房城乡建设局、交通运输局、城市管理局、市场监督管理局、医保局、人防办、审计局等单位主要负责同志。</w:t>
      </w:r>
    </w:p>
    <w:p>
      <w:pPr>
        <w:pStyle w:val="2"/>
        <w:keepNext w:val="0"/>
        <w:keepLines w:val="0"/>
        <w:pageBreakBefore w:val="0"/>
        <w:widowControl w:val="0"/>
        <w:kinsoku/>
        <w:wordWrap/>
        <w:overflowPunct/>
        <w:topLinePunct w:val="0"/>
        <w:autoSpaceDE/>
        <w:autoSpaceDN/>
        <w:bidi w:val="0"/>
        <w:adjustRightInd/>
        <w:snapToGrid/>
        <w:spacing w:line="60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rPr>
        <w:t>工作专班办公室设在市发展改革委,负责建立工作落实台账,跟进各专项工作小组及专班各成员单位工作推进情况,及时向市政府报告惠企政策“免申即享”工作成效及有关工作建议。工作专班办公室下设4个专项工作小组,即政策梳理组、平台支撑组、督导落实组、资金监管组。</w:t>
      </w:r>
    </w:p>
    <w:p>
      <w:pPr>
        <w:pStyle w:val="2"/>
        <w:keepNext w:val="0"/>
        <w:keepLines w:val="0"/>
        <w:pageBreakBefore w:val="0"/>
        <w:widowControl w:val="0"/>
        <w:kinsoku/>
        <w:wordWrap/>
        <w:overflowPunct/>
        <w:topLinePunct w:val="0"/>
        <w:autoSpaceDE/>
        <w:autoSpaceDN/>
        <w:bidi w:val="0"/>
        <w:adjustRightInd/>
        <w:snapToGrid/>
        <w:spacing w:line="600" w:lineRule="exact"/>
        <w:ind w:firstLine="652"/>
        <w:textAlignment w:val="auto"/>
        <w:rPr>
          <w:rFonts w:hint="eastAsia" w:ascii="黑体" w:hAnsi="黑体" w:eastAsia="黑体" w:cs="黑体"/>
          <w:sz w:val="32"/>
          <w:szCs w:val="32"/>
        </w:rPr>
      </w:pPr>
      <w:r>
        <w:rPr>
          <w:rFonts w:hint="eastAsia" w:ascii="黑体" w:hAnsi="黑体" w:eastAsia="黑体" w:cs="黑体"/>
          <w:sz w:val="32"/>
          <w:szCs w:val="32"/>
        </w:rPr>
        <w:t>一、政策梳理组</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组　长:秦守国　　市发展改革委主任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副组长:曾庆欣　　市发展改革委党组副书记、市营商环境</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服务中心党组书记、主任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联络员:王苏凯　　市发展改革委体改营商科科长</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职责任务:督促各级各部门按照要求及时梳理形成名单类、条件类和暂时难以数据化类三类政策清单,推动奖补范围明确、审核标准清晰、比对数据齐全的名单类、条件类政策实现“免申即享”。督促相关部门编制“免申即享”惠企政策办事指南,规范并明确政策兑现的条件、时限、流程等,使企业充分了解政策规定、操作流程,实现惠企服务精准。</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二、平台支撑组</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组　长:郭彬慧　　市政务服务和大数据管理局局长</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副组长:蔡　咏　　市政务服务和大数据管理局副局长</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联络员:万　江　　</w:t>
      </w:r>
      <w:r>
        <w:rPr>
          <w:rFonts w:hint="eastAsia" w:ascii="仿宋" w:hAnsi="仿宋" w:eastAsia="仿宋" w:cs="仿宋"/>
          <w:spacing w:val="1"/>
          <w:w w:val="94"/>
          <w:kern w:val="0"/>
          <w:sz w:val="32"/>
          <w:szCs w:val="32"/>
          <w:fitText w:val="5120" w:id="1804736655"/>
        </w:rPr>
        <w:t>市政务服务和大数据管理局科室负责</w:t>
      </w:r>
      <w:r>
        <w:rPr>
          <w:rFonts w:hint="eastAsia" w:ascii="仿宋" w:hAnsi="仿宋" w:eastAsia="仿宋" w:cs="仿宋"/>
          <w:spacing w:val="-5"/>
          <w:w w:val="94"/>
          <w:kern w:val="0"/>
          <w:sz w:val="32"/>
          <w:szCs w:val="32"/>
          <w:fitText w:val="5120" w:id="1804736655"/>
        </w:rPr>
        <w:t>人</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主要职责任务:推动惠企政策“免申即享”平台和政策条件库、企业画像库、政策匹配库三大基础模块建设,实现与各级各部门政策兑现和资金拨付系统对接,尽快上线市级首批“免申即享”惠企政策。督促相关部门重塑业务流程,对符合“免申即享”条件的事项,优化业务流程,将“企业先报、政府再审”的被动服务模式转变为“系统智审、确认申领”的主动服务模式。</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三、督导落实组</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组　长:徐文磊　　市工业和信息化局局长</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副组长:马　飞　　市工业和信息化局党组成员、市企业服</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务中心主任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联络员:张宗章　　市工业和信息化局科室负责人</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主要职责任务:充分利用“万人助万企”活动,全面提升包联干部的政策水平和惠企政策服务能力,市“万人助万企”联席办积极组织各级各部门开展“免申即享”惠企政策宣传培训,确保所有包联企业惠企政策“应享尽享、免申即享”。同时加大对惠企政策落实的跟踪督查,及时掌握政策落地成效,对惠企政策落实不到位的建立问题台账,限期整改。</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四、资金监管组</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组　长:余广东　　市财政局局长</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副组长:张国智　　市财政局副局长</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联络员:蒋天煜　　市财政局企业科科长</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主要职责任务:结合预算管理实际,探索建立适用“免申即享”惠企政策的财政资金拨付制度。强化资金监管,会同有关部门严格落实审核审批职责,加强预算绩效管理和监督,提高财政资金使用绩效。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rPr>
        <w:t>　　工作专班各专项工作小组及各成员单位定期向工作专班办公室梳理报送工作进展及工作成效情况。工作专班办公室根据工作需要,召集各专项工作小组牵头部门或有关成员单位召开工作调度会议,听取工作进展情况,协调解决工作推进过程中遇到的困难和问题,重大问题及时上报市政府研究</w:t>
      </w:r>
      <w:r>
        <w:rPr>
          <w:rFonts w:hint="eastAsia" w:ascii="仿宋" w:hAnsi="仿宋" w:eastAsia="仿宋" w:cs="仿宋"/>
          <w:sz w:val="32"/>
          <w:szCs w:val="32"/>
          <w:lang w:eastAsia="zh-CN"/>
        </w:rPr>
        <w:t>。</w:t>
      </w:r>
    </w:p>
    <w:p>
      <w:bookmarkStart w:id="0" w:name="_GoBack"/>
      <w:bookmarkEnd w:id="0"/>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42006855"/>
    <w:rsid w:val="4200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2023-04-13T00:56:00Z</dcterms:created>
  <dc:creator>马皮皮</dc:creator>
  <cp:lastModifiedBy>马皮皮</cp:lastModifiedBy>
  <dcterms:modified xsi:type="dcterms:W3CDTF">2023-04-13T00:57:23Z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F3942B588FCB4C6B892D27F99840CF3E</vt:lpwstr>
  </property>
</Properties>
</file>