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sz w:val="44"/>
          <w:szCs w:val="44"/>
        </w:rPr>
        <w:t>致全县豇豆种植经营主体和农户的一封信</w:t>
      </w:r>
    </w:p>
    <w:p>
      <w:pPr>
        <w:keepNext w:val="0"/>
        <w:keepLines w:val="0"/>
        <w:widowControl/>
        <w:suppressLineNumbers w:val="0"/>
        <w:jc w:val="left"/>
        <w:rPr>
          <w:rFonts w:hint="eastAsia" w:ascii="仿宋_GB2312" w:hAnsi="宋体" w:eastAsia="仿宋_GB2312" w:cs="仿宋_GB2312"/>
          <w:color w:val="000000"/>
          <w:kern w:val="0"/>
          <w:sz w:val="34"/>
          <w:szCs w:val="34"/>
          <w:lang w:val="en-US" w:eastAsia="zh-CN" w:bidi="ar"/>
        </w:rPr>
      </w:pPr>
    </w:p>
    <w:p>
      <w:pPr>
        <w:keepNext w:val="0"/>
        <w:keepLines w:val="0"/>
        <w:widowControl/>
        <w:suppressLineNumbers w:val="0"/>
        <w:jc w:val="both"/>
      </w:pPr>
      <w:r>
        <w:rPr>
          <w:rFonts w:hint="eastAsia" w:ascii="仿宋_GB2312" w:hAnsi="宋体" w:eastAsia="仿宋_GB2312" w:cs="仿宋_GB2312"/>
          <w:color w:val="000000"/>
          <w:kern w:val="0"/>
          <w:sz w:val="34"/>
          <w:szCs w:val="34"/>
          <w:lang w:val="en-US" w:eastAsia="zh-CN" w:bidi="ar"/>
        </w:rPr>
        <w:t>方城县</w:t>
      </w:r>
      <w:r>
        <w:rPr>
          <w:rFonts w:ascii="仿宋_GB2312" w:hAnsi="宋体" w:eastAsia="仿宋_GB2312" w:cs="仿宋_GB2312"/>
          <w:color w:val="000000"/>
          <w:kern w:val="0"/>
          <w:sz w:val="34"/>
          <w:szCs w:val="34"/>
          <w:lang w:val="en-US" w:eastAsia="zh-CN" w:bidi="ar"/>
        </w:rPr>
        <w:t>豇豆种植</w:t>
      </w:r>
      <w:r>
        <w:rPr>
          <w:rFonts w:hint="eastAsia" w:ascii="仿宋_GB2312" w:hAnsi="宋体" w:eastAsia="仿宋_GB2312" w:cs="仿宋_GB2312"/>
          <w:color w:val="000000"/>
          <w:kern w:val="0"/>
          <w:sz w:val="34"/>
          <w:szCs w:val="34"/>
          <w:lang w:val="en-US" w:eastAsia="zh-CN" w:bidi="ar"/>
        </w:rPr>
        <w:t>经营主体</w:t>
      </w:r>
      <w:r>
        <w:rPr>
          <w:rFonts w:ascii="仿宋_GB2312" w:hAnsi="宋体" w:eastAsia="仿宋_GB2312" w:cs="仿宋_GB2312"/>
          <w:color w:val="000000"/>
          <w:kern w:val="0"/>
          <w:sz w:val="34"/>
          <w:szCs w:val="34"/>
          <w:lang w:val="en-US" w:eastAsia="zh-CN" w:bidi="ar"/>
        </w:rPr>
        <w:t xml:space="preserve">和农户： </w:t>
      </w:r>
    </w:p>
    <w:p>
      <w:pPr>
        <w:keepNext w:val="0"/>
        <w:keepLines w:val="0"/>
        <w:widowControl/>
        <w:suppressLineNumbers w:val="0"/>
        <w:ind w:firstLine="640" w:firstLineChars="200"/>
        <w:jc w:val="both"/>
      </w:pPr>
      <w:r>
        <w:rPr>
          <w:rFonts w:hint="eastAsia" w:ascii="仿宋_GB2312" w:hAnsi="仿宋_GB2312" w:eastAsia="仿宋_GB2312" w:cs="仿宋_GB2312"/>
          <w:sz w:val="32"/>
          <w:szCs w:val="32"/>
        </w:rPr>
        <w:t>大家好!豇豆俗称</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豆角，由于病虫害多发重发、用药频繁，农药残留问题较为突出，受到</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各界及人民群众的高度关注，为确保</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不发生重大农产品质量安全事件，维护广大人民群众切身利益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方城县</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发出《致全县豇豆种植经营主体和农户的一封信》，请您自觉遵守。</w:t>
      </w:r>
    </w:p>
    <w:p>
      <w:pPr>
        <w:keepNext w:val="0"/>
        <w:keepLines w:val="0"/>
        <w:widowControl/>
        <w:suppressLineNumbers w:val="0"/>
        <w:ind w:firstLine="640" w:firstLineChars="200"/>
        <w:jc w:val="both"/>
        <w:rPr>
          <w:sz w:val="32"/>
          <w:szCs w:val="32"/>
        </w:rPr>
      </w:pPr>
      <w:r>
        <w:rPr>
          <w:rFonts w:ascii="黑体" w:hAnsi="宋体" w:eastAsia="黑体" w:cs="黑体"/>
          <w:color w:val="000000"/>
          <w:kern w:val="0"/>
          <w:sz w:val="32"/>
          <w:szCs w:val="32"/>
          <w:lang w:val="en-US" w:eastAsia="zh-CN" w:bidi="ar"/>
        </w:rPr>
        <w:t xml:space="preserve">一、履行主体责任 </w:t>
      </w:r>
    </w:p>
    <w:p>
      <w:pPr>
        <w:keepNext w:val="0"/>
        <w:keepLines w:val="0"/>
        <w:widowControl/>
        <w:suppressLineNumbers w:val="0"/>
        <w:ind w:firstLine="680" w:firstLineChars="200"/>
        <w:jc w:val="both"/>
      </w:pPr>
      <w:r>
        <w:rPr>
          <w:rFonts w:hint="eastAsia" w:ascii="仿宋_GB2312" w:hAnsi="宋体" w:eastAsia="仿宋_GB2312" w:cs="仿宋_GB2312"/>
          <w:color w:val="000000"/>
          <w:kern w:val="0"/>
          <w:sz w:val="34"/>
          <w:szCs w:val="34"/>
          <w:lang w:val="en-US" w:eastAsia="zh-CN" w:bidi="ar"/>
        </w:rPr>
        <w:t xml:space="preserve">1.种植者应当履行农产品质量安全第一责任，对生产销售的豇豆进行质量控制，建立和完善农产品生产记录，自行开具承诺达标合格证。建立农资投入品台账，如实做好农资购买、使用、保管、库存等方面记录。 </w:t>
      </w:r>
    </w:p>
    <w:p>
      <w:pPr>
        <w:keepNext w:val="0"/>
        <w:keepLines w:val="0"/>
        <w:widowControl/>
        <w:suppressLineNumbers w:val="0"/>
        <w:ind w:firstLine="680" w:firstLineChars="200"/>
        <w:jc w:val="both"/>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 xml:space="preserve">2.豇豆种植主体应到所在村登记备案，以便村、镇、县、市级网格化管理。 </w:t>
      </w:r>
    </w:p>
    <w:p>
      <w:pPr>
        <w:keepNext w:val="0"/>
        <w:keepLines w:val="0"/>
        <w:widowControl/>
        <w:suppressLineNumbers w:val="0"/>
        <w:ind w:firstLine="640" w:firstLineChars="200"/>
        <w:jc w:val="both"/>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二、正确选购农药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选择到正规有资质的农资经营门店购买农药，切不可随意在非法经销点购买，不购买使用所谓的“特效药”。</w:t>
      </w:r>
    </w:p>
    <w:p>
      <w:pPr>
        <w:ind w:firstLine="640" w:firstLineChars="200"/>
        <w:rPr>
          <w:rFonts w:hint="eastAsia" w:ascii="仿宋_GB2312" w:hAnsi="宋体" w:eastAsia="仿宋_GB2312" w:cs="仿宋_GB2312"/>
          <w:color w:val="000000"/>
          <w:kern w:val="0"/>
          <w:sz w:val="34"/>
          <w:szCs w:val="34"/>
          <w:lang w:val="en-US"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注意看清标签说明，如使用范围是否包含豇豆、使用方法、范围、毒性等，</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向经销商索要票据，保护自己的合法权益。</w:t>
      </w:r>
    </w:p>
    <w:p>
      <w:pPr>
        <w:keepNext w:val="0"/>
        <w:keepLines w:val="0"/>
        <w:widowControl/>
        <w:suppressLineNumbers w:val="0"/>
        <w:ind w:firstLine="640" w:firstLineChars="200"/>
        <w:jc w:val="both"/>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三、科学安全用药 </w:t>
      </w:r>
    </w:p>
    <w:p>
      <w:pPr>
        <w:keepNext w:val="0"/>
        <w:keepLines w:val="0"/>
        <w:widowControl/>
        <w:suppressLineNumbers w:val="0"/>
        <w:ind w:firstLine="680" w:firstLineChars="200"/>
        <w:jc w:val="both"/>
      </w:pPr>
      <w:r>
        <w:rPr>
          <w:rFonts w:hint="eastAsia" w:ascii="仿宋_GB2312" w:hAnsi="宋体" w:eastAsia="仿宋_GB2312" w:cs="仿宋_GB2312"/>
          <w:color w:val="000000"/>
          <w:kern w:val="0"/>
          <w:sz w:val="34"/>
          <w:szCs w:val="34"/>
          <w:lang w:val="en-US" w:eastAsia="zh-CN" w:bidi="ar"/>
        </w:rPr>
        <w:t xml:space="preserve">1.在病虫防控上可采用防虫网阻隔、诱虫板诱杀、杀虫灯诱杀等物理防控。用药时选择高效低毒的农药，科学购买适用豇豆的药剂，每种药剂按农药标签规定控制使用次数，严格遵守农药安全使用间隔期。 </w:t>
      </w:r>
    </w:p>
    <w:p>
      <w:pPr>
        <w:keepNext w:val="0"/>
        <w:keepLines w:val="0"/>
        <w:widowControl/>
        <w:suppressLineNumbers w:val="0"/>
        <w:ind w:firstLine="680" w:firstLineChars="200"/>
        <w:jc w:val="both"/>
      </w:pPr>
      <w:r>
        <w:rPr>
          <w:rFonts w:hint="eastAsia" w:ascii="仿宋_GB2312" w:hAnsi="宋体" w:eastAsia="仿宋_GB2312" w:cs="仿宋_GB2312"/>
          <w:color w:val="000000"/>
          <w:kern w:val="0"/>
          <w:sz w:val="34"/>
          <w:szCs w:val="34"/>
          <w:lang w:val="en-US" w:eastAsia="zh-CN" w:bidi="ar"/>
        </w:rPr>
        <w:t xml:space="preserve">2.豇豆中使用就违法的农药是克百威、三唑磷、氧乐果、灭多威、甲基异柳磷、乙酰甲胺磷、水胺硫磷、氟虫腈、毒死蜱。蔬菜中禁止使用的农药也不得用于豇豆。严控间隔期的常规农药主要是灭蝇胺、甲氨基阿维菌素苯甲酸盐、噻虫嗪、啶虫脒、阿维菌素、氯虫苯甲酰胺、氯氟氰菊酯、倍硫磷。 </w:t>
      </w:r>
    </w:p>
    <w:p>
      <w:pPr>
        <w:keepNext w:val="0"/>
        <w:keepLines w:val="0"/>
        <w:widowControl/>
        <w:suppressLineNumbers w:val="0"/>
        <w:ind w:firstLine="640" w:firstLineChars="200"/>
        <w:jc w:val="both"/>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四、检测合格上市 </w:t>
      </w:r>
    </w:p>
    <w:p>
      <w:pPr>
        <w:keepNext w:val="0"/>
        <w:keepLines w:val="0"/>
        <w:widowControl/>
        <w:suppressLineNumbers w:val="0"/>
        <w:ind w:firstLine="680" w:firstLineChars="200"/>
        <w:jc w:val="both"/>
      </w:pPr>
      <w:r>
        <w:rPr>
          <w:rFonts w:hint="eastAsia" w:ascii="仿宋_GB2312" w:hAnsi="宋体" w:eastAsia="仿宋_GB2312" w:cs="仿宋_GB2312"/>
          <w:color w:val="000000"/>
          <w:kern w:val="0"/>
          <w:sz w:val="34"/>
          <w:szCs w:val="34"/>
          <w:lang w:val="en-US" w:eastAsia="zh-CN" w:bidi="ar"/>
        </w:rPr>
        <w:t xml:space="preserve">1.生产和采摘期间主动接受村级协管员等巡查检查和监管人员抽样检测。 </w:t>
      </w:r>
    </w:p>
    <w:p>
      <w:pPr>
        <w:keepNext w:val="0"/>
        <w:keepLines w:val="0"/>
        <w:widowControl/>
        <w:suppressLineNumbers w:val="0"/>
        <w:ind w:firstLine="680" w:firstLineChars="200"/>
        <w:jc w:val="both"/>
      </w:pPr>
      <w:r>
        <w:rPr>
          <w:rFonts w:hint="eastAsia" w:ascii="仿宋_GB2312" w:hAnsi="宋体" w:eastAsia="仿宋_GB2312" w:cs="仿宋_GB2312"/>
          <w:color w:val="000000"/>
          <w:kern w:val="0"/>
          <w:sz w:val="34"/>
          <w:szCs w:val="34"/>
          <w:lang w:val="en-US" w:eastAsia="zh-CN" w:bidi="ar"/>
        </w:rPr>
        <w:t xml:space="preserve">2.豇豆每批上市前须自检合格，或由乡镇监管站快速检测合格后方可上市销售，上市时必须附带承诺达标合格证。 </w:t>
      </w:r>
    </w:p>
    <w:p>
      <w:pPr>
        <w:keepNext w:val="0"/>
        <w:keepLines w:val="0"/>
        <w:widowControl/>
        <w:suppressLineNumbers w:val="0"/>
        <w:ind w:firstLine="640" w:firstLineChars="200"/>
        <w:jc w:val="both"/>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五、违规用药必究 </w:t>
      </w:r>
    </w:p>
    <w:p>
      <w:pPr>
        <w:keepNext w:val="0"/>
        <w:keepLines w:val="0"/>
        <w:widowControl/>
        <w:suppressLineNumbers w:val="0"/>
        <w:ind w:firstLine="680" w:firstLineChars="200"/>
        <w:jc w:val="both"/>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 xml:space="preserve">1.如检出禁用农药，将依照《中华人民共和国刑法》有关规定，以生产、销售有毒、有害食品罪定罪处罚。处五年以下有期徒刑，并处罚金；对人体健康造成严重危害或者有其他严重情节的，处五年以上十年以下有期徒刑，并处罚金；致人死亡或者有其他特别严重情节的，处十年以上有期徒刑、无期徒刑或者死刑，并处罚金或者没收财产。 </w:t>
      </w:r>
    </w:p>
    <w:p>
      <w:pPr>
        <w:keepNext w:val="0"/>
        <w:keepLines w:val="0"/>
        <w:widowControl/>
        <w:suppressLineNumbers w:val="0"/>
        <w:ind w:firstLine="680" w:firstLineChars="200"/>
        <w:jc w:val="both"/>
      </w:pPr>
      <w:r>
        <w:rPr>
          <w:rFonts w:hint="eastAsia" w:ascii="仿宋_GB2312" w:hAnsi="宋体" w:eastAsia="仿宋_GB2312" w:cs="仿宋_GB2312"/>
          <w:color w:val="000000"/>
          <w:kern w:val="0"/>
          <w:sz w:val="34"/>
          <w:szCs w:val="34"/>
          <w:lang w:val="en-US" w:eastAsia="zh-CN" w:bidi="ar"/>
        </w:rPr>
        <w:t xml:space="preserve">2.违规使用未经批准农药的后果。依照《农药管理条例》第六十条规定，由县级人民政府农业主管部门责令改正，对违法单位，处5万元以上10万元以下罚款；对违法个人，处1万元以下罚款；构成犯罪的，依法追究刑事责任。 </w:t>
      </w:r>
    </w:p>
    <w:p>
      <w:pPr>
        <w:keepNext w:val="0"/>
        <w:keepLines w:val="0"/>
        <w:widowControl/>
        <w:suppressLineNumbers w:val="0"/>
        <w:ind w:firstLine="680" w:firstLineChars="200"/>
        <w:jc w:val="both"/>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请广大豇豆种植经营主体和农户务必遵守以上要求!我们衷心祝您事业兴旺，幸福安康！</w:t>
      </w:r>
    </w:p>
    <w:p>
      <w:pPr>
        <w:keepNext w:val="0"/>
        <w:keepLines w:val="0"/>
        <w:widowControl/>
        <w:suppressLineNumbers w:val="0"/>
        <w:ind w:firstLine="680" w:firstLineChars="200"/>
        <w:jc w:val="both"/>
        <w:rPr>
          <w:rFonts w:hint="eastAsia" w:ascii="仿宋_GB2312" w:hAnsi="宋体" w:eastAsia="仿宋_GB2312" w:cs="仿宋_GB2312"/>
          <w:color w:val="000000"/>
          <w:kern w:val="0"/>
          <w:sz w:val="34"/>
          <w:szCs w:val="34"/>
          <w:lang w:val="en-US" w:eastAsia="zh-CN" w:bidi="ar"/>
        </w:rPr>
      </w:pPr>
    </w:p>
    <w:p>
      <w:pPr>
        <w:keepNext w:val="0"/>
        <w:keepLines w:val="0"/>
        <w:widowControl/>
        <w:suppressLineNumbers w:val="0"/>
        <w:jc w:val="both"/>
        <w:rPr>
          <w:rFonts w:hint="eastAsia" w:ascii="仿宋_GB2312" w:hAnsi="宋体" w:eastAsia="仿宋_GB2312" w:cs="仿宋_GB2312"/>
          <w:color w:val="000000"/>
          <w:kern w:val="0"/>
          <w:sz w:val="34"/>
          <w:szCs w:val="34"/>
          <w:lang w:val="en-US" w:eastAsia="zh-CN" w:bidi="ar"/>
        </w:rPr>
      </w:pPr>
    </w:p>
    <w:p>
      <w:pPr>
        <w:keepNext w:val="0"/>
        <w:keepLines w:val="0"/>
        <w:widowControl/>
        <w:suppressLineNumbers w:val="0"/>
        <w:wordWrap w:val="0"/>
        <w:jc w:val="right"/>
        <w:rPr>
          <w:rFonts w:hint="default"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 xml:space="preserve">方城县农业农村局   </w:t>
      </w:r>
    </w:p>
    <w:p>
      <w:pPr>
        <w:keepNext w:val="0"/>
        <w:keepLines w:val="0"/>
        <w:widowControl/>
        <w:suppressLineNumbers w:val="0"/>
        <w:wordWrap w:val="0"/>
        <w:jc w:val="right"/>
        <w:rPr>
          <w:rFonts w:hint="default"/>
          <w:lang w:val="en-US"/>
        </w:rPr>
      </w:pPr>
      <w:r>
        <w:rPr>
          <w:rFonts w:hint="eastAsia" w:ascii="仿宋_GB2312" w:hAnsi="宋体" w:eastAsia="仿宋_GB2312" w:cs="仿宋_GB2312"/>
          <w:color w:val="000000"/>
          <w:kern w:val="0"/>
          <w:sz w:val="34"/>
          <w:szCs w:val="34"/>
          <w:lang w:val="en-US" w:eastAsia="zh-CN" w:bidi="ar"/>
        </w:rPr>
        <w:t xml:space="preserve">2024 年1月     </w:t>
      </w:r>
    </w:p>
    <w:p>
      <w:pPr>
        <w:jc w:val="both"/>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YTcwMzg5MDQ0MTlkNTljODdjYmExOWU2ZjIxM2EifQ=="/>
  </w:docVars>
  <w:rsids>
    <w:rsidRoot w:val="00000000"/>
    <w:rsid w:val="021E0353"/>
    <w:rsid w:val="02427F54"/>
    <w:rsid w:val="04D8190C"/>
    <w:rsid w:val="052132C7"/>
    <w:rsid w:val="06AA3215"/>
    <w:rsid w:val="0925770E"/>
    <w:rsid w:val="092F2329"/>
    <w:rsid w:val="0B6C5C2F"/>
    <w:rsid w:val="0D6D5CAF"/>
    <w:rsid w:val="0E4F3DAC"/>
    <w:rsid w:val="266F2816"/>
    <w:rsid w:val="2C1E279D"/>
    <w:rsid w:val="2C8E3B46"/>
    <w:rsid w:val="30C22B66"/>
    <w:rsid w:val="33DC1707"/>
    <w:rsid w:val="35587542"/>
    <w:rsid w:val="3BEF6D9B"/>
    <w:rsid w:val="40490B18"/>
    <w:rsid w:val="40980764"/>
    <w:rsid w:val="42EF31B0"/>
    <w:rsid w:val="451F4540"/>
    <w:rsid w:val="4A6660E0"/>
    <w:rsid w:val="4B8C414A"/>
    <w:rsid w:val="4BC56755"/>
    <w:rsid w:val="4C9557AE"/>
    <w:rsid w:val="4D1A7E8A"/>
    <w:rsid w:val="4EFC6035"/>
    <w:rsid w:val="531554D6"/>
    <w:rsid w:val="58070A5D"/>
    <w:rsid w:val="5D90437C"/>
    <w:rsid w:val="5FEF0964"/>
    <w:rsid w:val="601E0D25"/>
    <w:rsid w:val="66F05671"/>
    <w:rsid w:val="69205616"/>
    <w:rsid w:val="69E93EA1"/>
    <w:rsid w:val="6AA439BC"/>
    <w:rsid w:val="6AF37D4D"/>
    <w:rsid w:val="6B90226A"/>
    <w:rsid w:val="6CAA2781"/>
    <w:rsid w:val="712E01DD"/>
    <w:rsid w:val="75390AD1"/>
    <w:rsid w:val="784A5086"/>
    <w:rsid w:val="7854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2024-02-27T08:32:00Z</dcterms:created>
  <dc:creator>Administrator</dc:creator>
  <cp:lastModifiedBy>宁静致远</cp:lastModifiedBy>
  <cp:lastPrinted>2024-02-27T08:51:00Z</cp:lastPrinted>
  <dcterms:modified xsi:type="dcterms:W3CDTF">2024-02-28T08:09:53Z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7635BE0538CB46E3997CC137E6D099DB_12</vt:lpwstr>
  </property>
</Properties>
</file>