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1"/>
        <w:rPr>
          <w:rFonts w:ascii="微软雅黑" w:hAnsi="微软雅黑" w:eastAsia="微软雅黑" w:cs="宋体"/>
          <w:b/>
          <w:bCs/>
          <w:color w:val="0374CC"/>
          <w:kern w:val="0"/>
          <w:sz w:val="34"/>
          <w:szCs w:val="34"/>
        </w:rPr>
      </w:pPr>
      <w:r>
        <w:rPr>
          <w:rFonts w:hint="eastAsia" w:ascii="微软雅黑" w:hAnsi="微软雅黑" w:eastAsia="微软雅黑" w:cs="宋体"/>
          <w:b/>
          <w:bCs/>
          <w:color w:val="0374CC"/>
          <w:kern w:val="0"/>
          <w:sz w:val="34"/>
          <w:szCs w:val="34"/>
        </w:rPr>
        <w:t>20</w:t>
      </w:r>
      <w:r>
        <w:rPr>
          <w:rFonts w:hint="eastAsia" w:ascii="微软雅黑" w:hAnsi="微软雅黑" w:eastAsia="微软雅黑" w:cs="宋体"/>
          <w:b/>
          <w:bCs/>
          <w:color w:val="0374CC"/>
          <w:kern w:val="0"/>
          <w:sz w:val="34"/>
          <w:szCs w:val="34"/>
          <w:lang w:val="en-US" w:eastAsia="zh-CN"/>
        </w:rPr>
        <w:t>21</w:t>
      </w:r>
      <w:r>
        <w:rPr>
          <w:rFonts w:hint="eastAsia" w:ascii="微软雅黑" w:hAnsi="微软雅黑" w:eastAsia="微软雅黑" w:cs="宋体"/>
          <w:b/>
          <w:bCs/>
          <w:color w:val="0374CC"/>
          <w:kern w:val="0"/>
          <w:sz w:val="34"/>
          <w:szCs w:val="34"/>
        </w:rPr>
        <w:t>年预算绩效评价开展情况</w:t>
      </w:r>
    </w:p>
    <w:p>
      <w:pPr>
        <w:numPr>
          <w:ilvl w:val="0"/>
          <w:numId w:val="0"/>
        </w:numPr>
        <w:ind w:firstLine="600" w:firstLineChars="200"/>
        <w:jc w:val="both"/>
        <w:rPr>
          <w:rFonts w:hint="eastAsia" w:ascii="微软雅黑" w:hAnsi="微软雅黑" w:eastAsia="微软雅黑" w:cs="微软雅黑"/>
          <w:b w:val="0"/>
          <w:bCs w:val="0"/>
          <w:color w:val="auto"/>
          <w:kern w:val="0"/>
          <w:sz w:val="30"/>
          <w:szCs w:val="30"/>
          <w:lang w:val="en-US" w:eastAsia="zh-CN" w:bidi="ar"/>
        </w:rPr>
      </w:pPr>
      <w:bookmarkStart w:id="0" w:name="_GoBack"/>
      <w:bookmarkEnd w:id="0"/>
      <w:r>
        <w:rPr>
          <w:rFonts w:hint="eastAsia" w:ascii="微软雅黑" w:hAnsi="微软雅黑" w:eastAsia="微软雅黑" w:cs="微软雅黑"/>
          <w:b w:val="0"/>
          <w:bCs w:val="0"/>
          <w:color w:val="333333"/>
          <w:kern w:val="0"/>
          <w:sz w:val="30"/>
          <w:szCs w:val="30"/>
        </w:rPr>
        <w:t>一、</w:t>
      </w:r>
      <w:r>
        <w:rPr>
          <w:rFonts w:hint="eastAsia" w:ascii="微软雅黑" w:hAnsi="微软雅黑" w:eastAsia="微软雅黑" w:cs="微软雅黑"/>
          <w:b w:val="0"/>
          <w:bCs w:val="0"/>
          <w:color w:val="auto"/>
          <w:kern w:val="0"/>
          <w:sz w:val="30"/>
          <w:szCs w:val="30"/>
          <w:lang w:val="en-US" w:eastAsia="zh-CN" w:bidi="ar"/>
        </w:rPr>
        <w:t>开展事前绩效评估。我县对2021年社会关注度高的新增重点项目，严格落实绩效关口前移要求，结合预算评审、项目审批开展部门事前绩效评估，评估结果作为申请预算的必备要件，防止“拍脑袋决策”。对乡镇中小学改厕、环卫局新增环卫经费、方城县档案馆数字化建设、农村安全饮水、水毁灾后重建等18个项目进行财政事前绩效评估。将事前绩效评估结果作为预算安排的重要依据，从源头上提高预算编制的科学性和精准性。</w:t>
      </w:r>
    </w:p>
    <w:p>
      <w:pPr>
        <w:spacing w:line="579" w:lineRule="exact"/>
        <w:ind w:firstLine="600" w:firstLineChars="200"/>
        <w:rPr>
          <w:rFonts w:hint="eastAsia" w:ascii="微软雅黑" w:hAnsi="微软雅黑" w:eastAsia="微软雅黑" w:cs="微软雅黑"/>
          <w:b w:val="0"/>
          <w:bCs w:val="0"/>
          <w:color w:val="auto"/>
          <w:sz w:val="30"/>
          <w:szCs w:val="30"/>
        </w:rPr>
      </w:pPr>
      <w:r>
        <w:rPr>
          <w:rFonts w:hint="eastAsia" w:ascii="微软雅黑" w:hAnsi="微软雅黑" w:eastAsia="微软雅黑" w:cs="微软雅黑"/>
          <w:b w:val="0"/>
          <w:bCs w:val="0"/>
          <w:color w:val="auto"/>
          <w:sz w:val="30"/>
          <w:szCs w:val="30"/>
          <w:lang w:eastAsia="zh-CN"/>
        </w:rPr>
        <w:t>二、</w:t>
      </w:r>
      <w:r>
        <w:rPr>
          <w:rFonts w:hint="eastAsia" w:ascii="微软雅黑" w:hAnsi="微软雅黑" w:eastAsia="微软雅黑" w:cs="微软雅黑"/>
          <w:b w:val="0"/>
          <w:bCs w:val="0"/>
          <w:color w:val="auto"/>
          <w:sz w:val="30"/>
          <w:szCs w:val="30"/>
        </w:rPr>
        <w:t>开展预算项目事中绩效监控。深入贯彻“全过程”预算绩效管理工作要求，</w:t>
      </w:r>
      <w:r>
        <w:rPr>
          <w:rFonts w:hint="eastAsia" w:ascii="微软雅黑" w:hAnsi="微软雅黑" w:eastAsia="微软雅黑" w:cs="微软雅黑"/>
          <w:b w:val="0"/>
          <w:bCs w:val="0"/>
          <w:color w:val="auto"/>
          <w:sz w:val="30"/>
          <w:szCs w:val="30"/>
          <w:lang w:eastAsia="zh-CN"/>
        </w:rPr>
        <w:t>对</w:t>
      </w:r>
      <w:r>
        <w:rPr>
          <w:rFonts w:hint="eastAsia" w:ascii="微软雅黑" w:hAnsi="微软雅黑" w:eastAsia="微软雅黑" w:cs="微软雅黑"/>
          <w:b w:val="0"/>
          <w:bCs w:val="0"/>
          <w:color w:val="auto"/>
          <w:sz w:val="30"/>
          <w:szCs w:val="30"/>
          <w:lang w:val="en-US" w:eastAsia="zh-CN"/>
        </w:rPr>
        <w:t>2021年</w:t>
      </w:r>
      <w:r>
        <w:rPr>
          <w:rFonts w:hint="eastAsia" w:ascii="微软雅黑" w:hAnsi="微软雅黑" w:eastAsia="微软雅黑" w:cs="微软雅黑"/>
          <w:b w:val="0"/>
          <w:bCs w:val="0"/>
          <w:color w:val="auto"/>
          <w:sz w:val="30"/>
          <w:szCs w:val="30"/>
          <w:lang w:eastAsia="zh-CN"/>
        </w:rPr>
        <w:t>烟叶炕房煤改电项目、建档立卡贫困户农业综合保险、支持产业配套基础设施项目、光荣社发展特色养殖种植项目、雨露计划短期技能培训、光伏扶贫项目、城乡居民基本养老保险补助等</w:t>
      </w:r>
      <w:r>
        <w:rPr>
          <w:rFonts w:hint="eastAsia" w:ascii="微软雅黑" w:hAnsi="微软雅黑" w:eastAsia="微软雅黑" w:cs="微软雅黑"/>
          <w:b w:val="0"/>
          <w:bCs w:val="0"/>
          <w:color w:val="auto"/>
          <w:sz w:val="30"/>
          <w:szCs w:val="30"/>
          <w:lang w:val="en-US" w:eastAsia="zh-CN"/>
        </w:rPr>
        <w:t>9个</w:t>
      </w:r>
      <w:r>
        <w:rPr>
          <w:rFonts w:hint="eastAsia" w:ascii="微软雅黑" w:hAnsi="微软雅黑" w:eastAsia="微软雅黑" w:cs="微软雅黑"/>
          <w:b w:val="0"/>
          <w:bCs w:val="0"/>
          <w:color w:val="auto"/>
          <w:sz w:val="30"/>
          <w:szCs w:val="30"/>
          <w:lang w:eastAsia="zh-CN"/>
        </w:rPr>
        <w:t>重点项目（金额</w:t>
      </w:r>
      <w:r>
        <w:rPr>
          <w:rFonts w:hint="eastAsia" w:ascii="微软雅黑" w:hAnsi="微软雅黑" w:eastAsia="微软雅黑" w:cs="微软雅黑"/>
          <w:b w:val="0"/>
          <w:bCs w:val="0"/>
          <w:color w:val="auto"/>
          <w:sz w:val="30"/>
          <w:szCs w:val="30"/>
          <w:lang w:val="en-US" w:eastAsia="zh-CN"/>
        </w:rPr>
        <w:t>7.6亿元</w:t>
      </w:r>
      <w:r>
        <w:rPr>
          <w:rFonts w:hint="eastAsia" w:ascii="微软雅黑" w:hAnsi="微软雅黑" w:eastAsia="微软雅黑" w:cs="微软雅黑"/>
          <w:b w:val="0"/>
          <w:bCs w:val="0"/>
          <w:color w:val="auto"/>
          <w:sz w:val="30"/>
          <w:szCs w:val="30"/>
          <w:lang w:eastAsia="zh-CN"/>
        </w:rPr>
        <w:t>）</w:t>
      </w:r>
      <w:r>
        <w:rPr>
          <w:rFonts w:hint="eastAsia" w:ascii="微软雅黑" w:hAnsi="微软雅黑" w:eastAsia="微软雅黑" w:cs="微软雅黑"/>
          <w:b w:val="0"/>
          <w:bCs w:val="0"/>
          <w:color w:val="auto"/>
          <w:sz w:val="30"/>
          <w:szCs w:val="30"/>
          <w:lang w:val="en-US" w:eastAsia="zh-CN"/>
        </w:rPr>
        <w:t>1-7月绩效目标完成情况和预算资金执行情况</w:t>
      </w:r>
      <w:r>
        <w:rPr>
          <w:rFonts w:hint="eastAsia" w:ascii="微软雅黑" w:hAnsi="微软雅黑" w:eastAsia="微软雅黑" w:cs="微软雅黑"/>
          <w:b w:val="0"/>
          <w:bCs w:val="0"/>
          <w:color w:val="auto"/>
          <w:sz w:val="30"/>
          <w:szCs w:val="30"/>
          <w:lang w:eastAsia="zh-CN"/>
        </w:rPr>
        <w:t>进行财政直接监控。</w:t>
      </w:r>
      <w:r>
        <w:rPr>
          <w:rFonts w:hint="eastAsia" w:ascii="微软雅黑" w:hAnsi="微软雅黑" w:eastAsia="微软雅黑" w:cs="微软雅黑"/>
          <w:b w:val="0"/>
          <w:bCs w:val="0"/>
          <w:color w:val="auto"/>
          <w:sz w:val="30"/>
          <w:szCs w:val="30"/>
        </w:rPr>
        <w:t>坚持资金下达和资金绩效监控同步“一竿子插到底”</w:t>
      </w:r>
      <w:r>
        <w:rPr>
          <w:rFonts w:hint="eastAsia" w:ascii="微软雅黑" w:hAnsi="微软雅黑" w:eastAsia="微软雅黑" w:cs="微软雅黑"/>
          <w:b w:val="0"/>
          <w:bCs w:val="0"/>
          <w:color w:val="auto"/>
          <w:sz w:val="30"/>
          <w:szCs w:val="30"/>
          <w:lang w:eastAsia="zh-CN"/>
        </w:rPr>
        <w:t>，</w:t>
      </w:r>
      <w:r>
        <w:rPr>
          <w:rFonts w:hint="eastAsia" w:ascii="微软雅黑" w:hAnsi="微软雅黑" w:eastAsia="微软雅黑" w:cs="微软雅黑"/>
          <w:b w:val="0"/>
          <w:bCs w:val="0"/>
          <w:color w:val="auto"/>
          <w:sz w:val="30"/>
          <w:szCs w:val="30"/>
        </w:rPr>
        <w:t>对资金使用效益不好的单位或项目，提前进行预警纠偏，切实发挥绩效监控的作用。</w:t>
      </w:r>
    </w:p>
    <w:p>
      <w:pPr>
        <w:spacing w:line="579" w:lineRule="exact"/>
        <w:ind w:firstLine="600" w:firstLineChars="200"/>
        <w:rPr>
          <w:rFonts w:hint="eastAsia" w:ascii="微软雅黑" w:hAnsi="微软雅黑" w:eastAsia="微软雅黑" w:cs="微软雅黑"/>
          <w:b w:val="0"/>
          <w:bCs w:val="0"/>
          <w:color w:val="auto"/>
          <w:sz w:val="30"/>
          <w:szCs w:val="30"/>
          <w:lang w:val="en-US" w:eastAsia="zh-CN"/>
        </w:rPr>
      </w:pPr>
      <w:r>
        <w:rPr>
          <w:rStyle w:val="7"/>
          <w:rFonts w:hint="eastAsia" w:ascii="微软雅黑" w:hAnsi="微软雅黑" w:eastAsia="微软雅黑" w:cs="微软雅黑"/>
          <w:b w:val="0"/>
          <w:bCs w:val="0"/>
          <w:color w:val="auto"/>
          <w:kern w:val="2"/>
          <w:sz w:val="30"/>
          <w:szCs w:val="30"/>
          <w:lang w:val="en-US" w:eastAsia="zh-CN" w:bidi="ar-SA"/>
        </w:rPr>
        <w:t>三、扎实做好绩效评价工作。2021年对所有县直预算部门和单位2020年度部门整体支出和全部预算项目支出开展绩效自评,对全县230个预算单位和455个预算项目（金额24.85亿元）自评情况进行抽审，抽审30个预算单位的部门整体支出自评和146个预算项目的自评，并对抽审情况进行通报，</w:t>
      </w:r>
      <w:r>
        <w:rPr>
          <w:rStyle w:val="7"/>
          <w:rFonts w:hint="eastAsia" w:ascii="微软雅黑" w:hAnsi="微软雅黑" w:eastAsia="微软雅黑" w:cs="微软雅黑"/>
          <w:b w:val="0"/>
          <w:bCs w:val="0"/>
          <w:color w:val="auto"/>
          <w:kern w:val="2"/>
          <w:sz w:val="30"/>
          <w:szCs w:val="30"/>
          <w:lang w:val="zh-CN" w:eastAsia="zh-CN" w:bidi="ar-SA"/>
        </w:rPr>
        <w:t>对绩效自评报告质量较高、绩效目标完成较好的单位，在下一年度项目立项和预算分配方面给予一定的优先权，反之，对绩效评价报告质量较差的单位，在下一年度进行压缩或取消项目预算。</w:t>
      </w:r>
      <w:r>
        <w:rPr>
          <w:rStyle w:val="7"/>
          <w:rFonts w:hint="eastAsia" w:ascii="微软雅黑" w:hAnsi="微软雅黑" w:eastAsia="微软雅黑" w:cs="微软雅黑"/>
          <w:b w:val="0"/>
          <w:bCs w:val="0"/>
          <w:color w:val="auto"/>
          <w:kern w:val="2"/>
          <w:sz w:val="30"/>
          <w:szCs w:val="30"/>
          <w:lang w:val="en-US" w:eastAsia="zh-CN" w:bidi="ar-SA"/>
        </w:rPr>
        <w:t>部门和单位绩效评价首次做到全覆盖。同时，选取2020年度产油大县奖励资金、中医院病房楼建设项目、农村安全饮水项目、实验初中建设项目等12个重点项目（金额4.2亿元）和方城县水利局、方城县园林局、方城县环卫局、方城县第五高级中学等7个预算单位整体支出（金额3.6亿元）开展财政直接评价，有力推动了部门整体及重点项目资金聚力增效，提高了公共服务供给质量。</w:t>
      </w:r>
    </w:p>
    <w:p>
      <w:pPr>
        <w:numPr>
          <w:ilvl w:val="0"/>
          <w:numId w:val="0"/>
        </w:numPr>
        <w:ind w:firstLine="600" w:firstLineChars="200"/>
        <w:jc w:val="both"/>
        <w:rPr>
          <w:rFonts w:hint="eastAsia"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四、加强评价结果应用。健全绩效评价结果反馈制度和绩效问题整改责任制，将2020年度项目和部门整体支出绩效评价结果和整改要求反馈被评价部门和单位，指导被评价部门和单位根据评价结论和整改要求，及时组织整改并报送整改结果，作为以后年度预算安排重要参考依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djYzE4N2E1MWViM2ZkYTEwMTg1NGJkYWUxYTdmNGQifQ=="/>
  </w:docVars>
  <w:rsids>
    <w:rsidRoot w:val="00AB4319"/>
    <w:rsid w:val="00257887"/>
    <w:rsid w:val="002E153D"/>
    <w:rsid w:val="003A6FA9"/>
    <w:rsid w:val="00426020"/>
    <w:rsid w:val="00514D70"/>
    <w:rsid w:val="0053217D"/>
    <w:rsid w:val="00592ACD"/>
    <w:rsid w:val="008849D0"/>
    <w:rsid w:val="008E6F13"/>
    <w:rsid w:val="00AB4319"/>
    <w:rsid w:val="00C56CD2"/>
    <w:rsid w:val="00D52EF4"/>
    <w:rsid w:val="00E11797"/>
    <w:rsid w:val="00E717A6"/>
    <w:rsid w:val="02480304"/>
    <w:rsid w:val="13606F43"/>
    <w:rsid w:val="20D216B8"/>
    <w:rsid w:val="28944BB9"/>
    <w:rsid w:val="38EB06D0"/>
    <w:rsid w:val="433205F0"/>
    <w:rsid w:val="48B7768A"/>
    <w:rsid w:val="4B8C602F"/>
    <w:rsid w:val="5CAB4795"/>
    <w:rsid w:val="61F12CB5"/>
    <w:rsid w:val="71326CCE"/>
    <w:rsid w:val="7D092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333333"/>
      <w:u w:val="none"/>
    </w:rPr>
  </w:style>
  <w:style w:type="character" w:customStyle="1" w:styleId="9">
    <w:name w:val="标题 2 Char"/>
    <w:basedOn w:val="7"/>
    <w:link w:val="2"/>
    <w:qFormat/>
    <w:uiPriority w:val="9"/>
    <w:rPr>
      <w:rFonts w:ascii="宋体" w:hAnsi="宋体" w:eastAsia="宋体" w:cs="宋体"/>
      <w:b/>
      <w:bCs/>
      <w:kern w:val="0"/>
      <w:sz w:val="36"/>
      <w:szCs w:val="36"/>
    </w:rPr>
  </w:style>
  <w:style w:type="paragraph" w:customStyle="1" w:styleId="10">
    <w:name w:val="info"/>
    <w:basedOn w:val="1"/>
    <w:qFormat/>
    <w:uiPriority w:val="0"/>
    <w:pPr>
      <w:widowControl/>
      <w:jc w:val="left"/>
    </w:pPr>
    <w:rPr>
      <w:rFonts w:ascii="宋体" w:hAnsi="宋体" w:eastAsia="宋体" w:cs="宋体"/>
      <w:kern w:val="0"/>
      <w:sz w:val="24"/>
      <w:szCs w:val="24"/>
    </w:rPr>
  </w:style>
  <w:style w:type="character" w:customStyle="1" w:styleId="11">
    <w:name w:val="批注框文本 Char"/>
    <w:basedOn w:val="7"/>
    <w:link w:val="3"/>
    <w:semiHidden/>
    <w:qFormat/>
    <w:uiPriority w:val="99"/>
    <w:rPr>
      <w:kern w:val="2"/>
      <w:sz w:val="18"/>
      <w:szCs w:val="18"/>
    </w:rPr>
  </w:style>
  <w:style w:type="character" w:customStyle="1" w:styleId="12">
    <w:name w:val="页眉 Char"/>
    <w:basedOn w:val="7"/>
    <w:link w:val="5"/>
    <w:semiHidden/>
    <w:qFormat/>
    <w:uiPriority w:val="99"/>
    <w:rPr>
      <w:kern w:val="2"/>
      <w:sz w:val="18"/>
      <w:szCs w:val="18"/>
    </w:rPr>
  </w:style>
  <w:style w:type="character" w:customStyle="1" w:styleId="13">
    <w:name w:val="页脚 Char"/>
    <w:basedOn w:val="7"/>
    <w:link w:val="4"/>
    <w:semiHidden/>
    <w:qFormat/>
    <w:uiPriority w:val="99"/>
    <w:rPr>
      <w:kern w:val="2"/>
      <w:sz w:val="18"/>
      <w:szCs w:val="18"/>
    </w:rPr>
  </w:style>
  <w:style w:type="paragraph" w:customStyle="1" w:styleId="14">
    <w:name w:val="p"/>
    <w:basedOn w:val="1"/>
    <w:qFormat/>
    <w:uiPriority w:val="0"/>
    <w:pPr>
      <w:spacing w:line="525" w:lineRule="atLeast"/>
      <w:ind w:firstLine="375"/>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921</Words>
  <Characters>963</Characters>
  <Lines>3</Lines>
  <Paragraphs>1</Paragraphs>
  <TotalTime>26</TotalTime>
  <ScaleCrop>false</ScaleCrop>
  <LinksUpToDate>false</LinksUpToDate>
  <CharactersWithSpaces>967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2017-10-28T08:28:00Z</dcterms:created>
  <dc:creator>guoku</dc:creator>
  <cp:lastModifiedBy>燕儿</cp:lastModifiedBy>
  <cp:lastPrinted>2019-10-14T01:02:00Z</cp:lastPrinted>
  <dcterms:modified xsi:type="dcterms:W3CDTF">2022-10-14T02:14:26Z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74EED023097B485D9FCFAD839B260FA8</vt:lpwstr>
  </property>
</Properties>
</file>