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pBdr>
          <w:top w:val="none" w:color="auto" w:sz="0" w:space="0"/>
          <w:left w:val="none" w:color="auto" w:sz="0" w:space="0"/>
          <w:bottom w:val="none" w:color="auto" w:sz="0" w:space="0"/>
          <w:right w:val="none" w:color="auto" w:sz="0" w:space="0"/>
        </w:pBdr>
        <w:snapToGrid/>
        <w:spacing w:before="600" w:beforeAutospacing="0" w:after="300" w:afterAutospacing="0" w:line="540" w:lineRule="atLeast"/>
        <w:ind w:left="0" w:right="0" w:firstLine="0"/>
        <w:jc w:val="center"/>
        <w:textAlignment w:val="baseline"/>
        <w:rPr>
          <w:rStyle w:val="5"/>
          <w:rFonts w:ascii="微软雅黑" w:hAnsi="微软雅黑" w:eastAsia="微软雅黑"/>
          <w:b w:val="0"/>
          <w:i w:val="0"/>
          <w:caps w:val="0"/>
          <w:color w:val="555555"/>
          <w:spacing w:val="0"/>
          <w:w w:val="100"/>
          <w:kern w:val="2"/>
          <w:sz w:val="42"/>
          <w:szCs w:val="42"/>
          <w:lang w:val="en-US" w:eastAsia="zh-CN" w:bidi="ar-SA"/>
        </w:rPr>
      </w:pPr>
      <w:r>
        <w:rPr>
          <w:rStyle w:val="5"/>
          <w:rFonts w:ascii="微软雅黑" w:hAnsi="微软雅黑" w:eastAsia="微软雅黑"/>
          <w:b w:val="0"/>
          <w:i w:val="0"/>
          <w:caps w:val="0"/>
          <w:color w:val="555555"/>
          <w:spacing w:val="0"/>
          <w:w w:val="100"/>
          <w:kern w:val="0"/>
          <w:sz w:val="42"/>
          <w:szCs w:val="42"/>
          <w:lang w:val="en-US" w:eastAsia="zh-CN"/>
        </w:rPr>
        <w:t>关于公布“免申即享”惠企政策清单的通知</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360" w:lineRule="atLeast"/>
        <w:ind w:left="0" w:right="0" w:firstLine="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微软雅黑" w:hAnsi="微软雅黑" w:eastAsia="微软雅黑"/>
          <w:b w:val="0"/>
          <w:i w:val="0"/>
          <w:caps w:val="0"/>
          <w:color w:val="555555"/>
          <w:spacing w:val="0"/>
          <w:w w:val="100"/>
          <w:kern w:val="0"/>
          <w:sz w:val="27"/>
          <w:szCs w:val="27"/>
          <w:lang w:val="en-US" w:eastAsia="zh-CN"/>
        </w:rPr>
        <w:t xml:space="preserve"> </w:t>
      </w:r>
      <w:r>
        <w:rPr>
          <w:rStyle w:val="5"/>
          <w:rFonts w:ascii="微软雅黑" w:hAnsi="微软雅黑" w:eastAsia="微软雅黑"/>
          <w:b w:val="0"/>
          <w:i w:val="0"/>
          <w:caps w:val="0"/>
          <w:color w:val="555555"/>
          <w:spacing w:val="0"/>
          <w:w w:val="100"/>
          <w:kern w:val="0"/>
          <w:sz w:val="24"/>
          <w:szCs w:val="24"/>
          <w:lang w:val="en-US" w:eastAsia="zh-CN"/>
        </w:rPr>
        <w:t>税收减免类（82项）</w:t>
      </w:r>
    </w:p>
    <w:tbl>
      <w:tblPr>
        <w:tblStyle w:val="2"/>
        <w:tblW w:w="15379" w:type="dxa"/>
        <w:jc w:val="center"/>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379"/>
        <w:gridCol w:w="1921"/>
        <w:gridCol w:w="5341"/>
        <w:gridCol w:w="1298"/>
        <w:gridCol w:w="1568"/>
        <w:gridCol w:w="881"/>
        <w:gridCol w:w="1403"/>
        <w:gridCol w:w="1320"/>
        <w:gridCol w:w="1268"/>
      </w:tblGrid>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编号</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政策事项</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政策依据</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申报要件</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办理流程</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办理时限</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责任单位</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黑体" w:hAnsi="宋体" w:eastAsia="黑体"/>
                <w:b w:val="0"/>
                <w:i w:val="0"/>
                <w:caps w:val="0"/>
                <w:spacing w:val="0"/>
                <w:w w:val="100"/>
                <w:kern w:val="0"/>
                <w:sz w:val="18"/>
                <w:szCs w:val="18"/>
                <w:lang w:val="en-US" w:eastAsia="zh-CN"/>
              </w:rPr>
              <w:t>负责人及电话</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备注</w:t>
            </w: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both"/>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自2020年1月1日至2021年12月31日，对纳税人提供电影放映服务取得的收入，免征增值税。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5"/>
                <w:szCs w:val="15"/>
                <w:lang w:val="en-US" w:eastAsia="zh-CN"/>
              </w:rPr>
            </w:pPr>
            <w:r>
              <w:rPr>
                <w:rStyle w:val="5"/>
                <w:rFonts w:ascii="仿宋_GB2312" w:hAnsi="Calibri" w:eastAsia="仿宋_GB2312"/>
                <w:b w:val="0"/>
                <w:i w:val="0"/>
                <w:caps w:val="0"/>
                <w:spacing w:val="0"/>
                <w:w w:val="100"/>
                <w:kern w:val="0"/>
                <w:sz w:val="15"/>
                <w:szCs w:val="15"/>
                <w:lang w:val="en-US" w:eastAsia="zh-CN"/>
              </w:rPr>
              <w:t>《财政部 税务总局关于电影等行业税费支持政策的公告》财政部 税务总局公告2020年第25号</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5"/>
                <w:szCs w:val="15"/>
                <w:lang w:val="en-US" w:eastAsia="zh-CN"/>
              </w:rPr>
            </w:pPr>
            <w:r>
              <w:rPr>
                <w:rStyle w:val="5"/>
                <w:rFonts w:ascii="仿宋_GB2312" w:hAnsi="Calibri" w:eastAsia="仿宋_GB2312"/>
                <w:b w:val="0"/>
                <w:i w:val="0"/>
                <w:caps w:val="0"/>
                <w:spacing w:val="0"/>
                <w:w w:val="100"/>
                <w:kern w:val="0"/>
                <w:sz w:val="15"/>
                <w:szCs w:val="15"/>
                <w:lang w:val="en-US" w:eastAsia="zh-CN"/>
              </w:rPr>
              <w:t>财政部 税务总局关于延续实施应对疫情部分税费优惠政策的公告 财政部 税务总局公告2021年第7号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自2020年1月1日至2021年3月31日，对纳税人提供公共交通运输服务、生活服务，以及为居民提供必需生活物资快递收派服务取得的收入，免征增值税。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5"/>
                <w:szCs w:val="15"/>
                <w:lang w:val="en-US" w:eastAsia="zh-CN"/>
              </w:rPr>
            </w:pPr>
            <w:r>
              <w:rPr>
                <w:rStyle w:val="5"/>
                <w:rFonts w:ascii="仿宋_GB2312" w:hAnsi="Calibri" w:eastAsia="仿宋_GB2312"/>
                <w:b w:val="0"/>
                <w:i w:val="0"/>
                <w:caps w:val="0"/>
                <w:spacing w:val="0"/>
                <w:w w:val="100"/>
                <w:kern w:val="0"/>
                <w:sz w:val="15"/>
                <w:szCs w:val="15"/>
                <w:lang w:val="en-US" w:eastAsia="zh-CN"/>
              </w:rPr>
              <w:t>财政部 税务总局关于支持新型冠状病毒感染的肺炎疫情防控有关税收政策的公告</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5"/>
                <w:szCs w:val="15"/>
                <w:lang w:val="en-US" w:eastAsia="zh-CN"/>
              </w:rPr>
            </w:pPr>
            <w:r>
              <w:rPr>
                <w:rStyle w:val="5"/>
                <w:rFonts w:ascii="仿宋_GB2312" w:hAnsi="Calibri" w:eastAsia="仿宋_GB2312"/>
                <w:b w:val="0"/>
                <w:i w:val="0"/>
                <w:caps w:val="0"/>
                <w:spacing w:val="0"/>
                <w:w w:val="100"/>
                <w:kern w:val="0"/>
                <w:sz w:val="15"/>
                <w:szCs w:val="15"/>
                <w:lang w:val="en-US" w:eastAsia="zh-CN"/>
              </w:rPr>
              <w:t>财政部 税务总局公告2020年第8号</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5"/>
                <w:szCs w:val="15"/>
                <w:lang w:val="en-US" w:eastAsia="zh-CN"/>
              </w:rPr>
            </w:pPr>
            <w:r>
              <w:rPr>
                <w:rStyle w:val="5"/>
                <w:rFonts w:ascii="仿宋_GB2312" w:hAnsi="Calibri" w:eastAsia="仿宋_GB2312"/>
                <w:b w:val="0"/>
                <w:i w:val="0"/>
                <w:caps w:val="0"/>
                <w:spacing w:val="0"/>
                <w:w w:val="100"/>
                <w:kern w:val="0"/>
                <w:sz w:val="15"/>
                <w:szCs w:val="15"/>
                <w:lang w:val="en-US" w:eastAsia="zh-CN"/>
              </w:rPr>
              <w:t>财政部 税务总局关于延续实施应对疫情部分税费优惠政策的公告 财政部 税务总局公告2021年第7号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自2020年1月1日至2021年12月31日，增值税小规模纳税人适用3%征收率的应税销售收入，减按1%征收率征收增值税；适用3%预征率的预缴增值税项目，减按1%预征率预缴增值税。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税务总局关于支持个体工商户复工复业增值税政策的公告》  财政部 税务总局公告2020年第13号</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税务总局关于延续实施应对疫情部分税费优惠政策的公告 财政部 税务总局公告2021年第7号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小规模纳税人发生增值税应税销售行为，合计月销售额未超过10万元（以1个季度为1个纳税期的，季度销售额未超过30万元，下同）的，免征增值税。</w:t>
            </w:r>
            <w:r>
              <w:rPr>
                <w:rStyle w:val="5"/>
                <w:rFonts w:ascii="仿宋_GB2312" w:hAnsi="Calibri" w:eastAsia="仿宋_GB2312"/>
                <w:b w:val="0"/>
                <w:i w:val="0"/>
                <w:caps w:val="0"/>
                <w:spacing w:val="0"/>
                <w:w w:val="100"/>
                <w:kern w:val="0"/>
                <w:sz w:val="18"/>
                <w:szCs w:val="18"/>
                <w:lang w:val="en-US" w:eastAsia="zh-CN"/>
              </w:rPr>
              <w:br w:type="textWrapping"/>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 xml:space="preserve">国家税务总局关于小规模纳税人免征增值税政策有关征管问题的公告 </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国家税务总局公告2019年第4号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农业生产者销售的自产农产品免征增值税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国务院关于废止《中华人民共和国营业税暂行条例》和修改《中华人民共和国增值税暂行条例》的决定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国务院令第691号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国内环节饲料免征增值税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 xml:space="preserve">财政部 国家税务总局关于饲料产品免征增值税问题的通知  </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财税[2001]121号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农业生产资料免征增值税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国家税务总局关于农业生产资料征免增值税政策的通知 财税[2001]113号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对从事农产品批发、零售的纳税人销售的部分鲜活肉蛋产品免征增值税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关于免征部分鲜活肉蛋产品流通环节增值税政策的通知</w:t>
            </w:r>
            <w:r>
              <w:rPr>
                <w:rStyle w:val="5"/>
                <w:rFonts w:ascii="仿宋_GB2312" w:hAnsi="Calibri" w:eastAsia="仿宋_GB2312"/>
                <w:b w:val="0"/>
                <w:i w:val="0"/>
                <w:caps w:val="0"/>
                <w:spacing w:val="0"/>
                <w:w w:val="100"/>
                <w:kern w:val="0"/>
                <w:sz w:val="18"/>
                <w:szCs w:val="18"/>
                <w:lang w:val="en-US" w:eastAsia="zh-CN"/>
              </w:rPr>
              <w:br w:type="textWrapping"/>
            </w:r>
            <w:r>
              <w:rPr>
                <w:rStyle w:val="5"/>
                <w:rFonts w:ascii="仿宋_GB2312" w:hAnsi="Calibri" w:eastAsia="仿宋_GB2312"/>
                <w:b w:val="0"/>
                <w:i w:val="0"/>
                <w:caps w:val="0"/>
                <w:spacing w:val="0"/>
                <w:w w:val="100"/>
                <w:kern w:val="0"/>
                <w:sz w:val="18"/>
                <w:szCs w:val="18"/>
                <w:lang w:val="en-US" w:eastAsia="zh-CN"/>
              </w:rPr>
              <w:t>财税【2012】75号</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对从事蔬菜批发、零售的纳税人销售的蔬菜免征增值税。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国家税务总局关于免征蔬菜流通环节增值税有关问题的通知           财税〔2011〕137号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10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对承担粮食收储任务的国有粮食购销企业销售的粮食免征增值税。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国家税务总局关于粮食企业增值税征免问题的通知</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财税字〔1999〕198号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11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对金融机构向小型企业、微型企业和个体工商户发放小额贷款取得的利息收入，免征增值税。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税务总局关于金融机构小微企业贷款利息收入免征增值税政策的通知   财税〔2018〕91号</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税务总局关于延长部分税收优惠政策执行期限的公告   财政部 税务总局公告2021年6号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黑体" w:hAnsi="宋体" w:eastAsia="黑体"/>
                <w:b w:val="0"/>
                <w:i w:val="0"/>
                <w:caps w:val="0"/>
                <w:spacing w:val="0"/>
                <w:w w:val="100"/>
                <w:kern w:val="0"/>
                <w:sz w:val="18"/>
                <w:szCs w:val="18"/>
                <w:lang w:val="en-US" w:eastAsia="zh-CN"/>
              </w:rPr>
              <w:t>12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宋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托儿所、幼儿园提供的保育和教育服务；养老机构提供的养老服务；殡葬服务、医疗机构提供的医疗服务、从事学历教育的学校提供的教育服务；从事学历教育的学校提供的教育服务；</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国家税务总局关于全面推开营业税改征增值税试点的通知 财税〔2016〕36号附件3</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黑体" w:hAnsi="宋体" w:eastAsia="黑体"/>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县税务局税政一股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仿宋_GB2312" w:hAnsi="Calibri" w:eastAsia="仿宋_GB2312"/>
                <w:b w:val="0"/>
                <w:i w:val="0"/>
                <w:caps w:val="0"/>
                <w:spacing w:val="0"/>
                <w:w w:val="100"/>
                <w:kern w:val="0"/>
                <w:sz w:val="18"/>
                <w:szCs w:val="18"/>
                <w:lang w:val="en-US" w:eastAsia="zh-CN"/>
              </w:rPr>
            </w:pPr>
            <w:r>
              <w:rPr>
                <w:rStyle w:val="5"/>
                <w:rFonts w:hint="eastAsia" w:ascii="仿宋_GB2312" w:eastAsia="仿宋_GB2312"/>
                <w:b w:val="0"/>
                <w:i w:val="0"/>
                <w:caps w:val="0"/>
                <w:spacing w:val="0"/>
                <w:w w:val="100"/>
                <w:kern w:val="0"/>
                <w:sz w:val="18"/>
                <w:szCs w:val="18"/>
                <w:lang w:val="en-US" w:eastAsia="zh-CN"/>
              </w:rPr>
              <w:t>张清朵  0377-67290929</w:t>
            </w:r>
          </w:p>
        </w:tc>
        <w:tc>
          <w:tcPr>
            <w:tcW w:w="12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黑体" w:hAnsi="宋体" w:eastAsia="黑体"/>
                <w:b w:val="0"/>
                <w:i w:val="0"/>
                <w:caps w:val="0"/>
                <w:spacing w:val="0"/>
                <w:w w:val="100"/>
                <w:kern w:val="0"/>
                <w:sz w:val="18"/>
                <w:szCs w:val="18"/>
                <w:lang w:val="en-US" w:eastAsia="zh-CN"/>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13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按月纳税的月销售额或营业额不超过10万元（按季纳税的季度销售额或营业额不超过30万）缴纳义务人免征教育费附加、地方教育附加、水利建设基金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国家税务总局关于扩大有关政府性基金免征范围的通知》 财税〔2016〕12号第一条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14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增值税小规模纳税人教育费附加、地方教育费附加减征</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税务总局关于实施小微企业普惠性税收减免政策的通知》 财税〔2019〕13号第三条</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15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申报表偿捐赠应对疫情的货物免征教育费附加、地方教育附加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国家税务总局关于支持新型冠状病毒感染的肺炎疫情防控有关捐赠税收政策的公告》财政部 税务总局公告2020年第9号第三条《国家税务总局关于支持新型冠状病毒感染的肺炎疫情防控有关税收征收管理事项的公告》国家税务总局公告2020年第4号第十一条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退役士兵从事个体经营扣减教育费附加、地方教育费附加优惠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税务总局 退役军人部关于进一步扶持自主就业退役士兵创业就业有关税收政策的通知》 财税〔2019〕21号第一条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both"/>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企业招用退役士兵扣减教育费附加、地方教育附加优惠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税务总局 退役军人部关于进一步扶持自主就业退役士兵创业就业有关税收政策的通知》 财税〔2019〕21号第二条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distribute"/>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建档立卡贫困人口，登记失业半年以上人员，零就业家庭、享受城县低保登记失业人员，毕业年度内高校毕业生从事个体经营扣减教育费附加、地方教育附加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税务总局 人力资源社会保障部 国务院扶贫办关于进一步支持和促进重点群体创业就业有关税收政策的通知》财税〔2019〕22号第一条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企业招用建档立卡贫困人口，登记失业半年以上人员，零就业家庭、享受城县低保登记失业人员，毕业年度内高校毕业生就业扣减教育费附加、地方教育附加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税务总局 人力资源社会保障部 国务院扶贫办关于进一步支持和促进重点群体创业就业有关税收政策的通知》 财税〔2019〕22号第二条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产教融合型企业教育费附加、地方教育费附加抵免</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《财政部关于调整部分政府性基金有关政策的通知》 财税﹝2019〕46号第三条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对城县棚户区改造项目，按照财政部规定免收教育费附加、地方教育附加等各项行政事业性收费和政府性基金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《财政部关于做好城县棚户区改造相关工作的通知》财综〔2015〕57号第五条第(一)款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国家重大水利工程建设基金免征教育费附加、地方教育费附加</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国家税务总局关于免征国家重大水利工程建设基金的城县维护建设税和教育费附加的通知》财税〔2010〕44号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月（季）销售额不超过2万元（6万元）的广告业单位免征文化事业建设费</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国家税务总局关于营业税改征增值税试点有关文化事业建设费政策及征收管理问题的通知》财税〔2016〕25号 第七条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未达起征点的娱乐服务缴纳义务人免征文化事业建设费</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《财政部国家税务总局关于营业税改征增值税试点有关文化事业建设费政策及征收管理问题的补充通知》财税〔2016〕60号第三条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25</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2019年7月1日至2024年12月31日文化事业建设费减征50%</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《财政部关于调整部分政府性基金有关政策的通知》 财税﹝2019〕46号第一条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26</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2020年1月1日起至2021年12月31日，免征文化事业建设费</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税务总局关于电影等行业税费支持政策的公告》财政部 税务总局公告2020年第25号 第三条</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仿宋_GB2312" w:hAnsi="Calibri" w:eastAsia="仿宋_GB2312"/>
                <w:b w:val="0"/>
                <w:i w:val="0"/>
                <w:caps w:val="0"/>
                <w:spacing w:val="0"/>
                <w:w w:val="100"/>
                <w:kern w:val="0"/>
                <w:sz w:val="18"/>
                <w:szCs w:val="18"/>
                <w:lang w:val="en-US" w:eastAsia="zh-CN"/>
              </w:rPr>
            </w:pPr>
            <w:r>
              <w:rPr>
                <w:rStyle w:val="5"/>
                <w:rFonts w:ascii="仿宋_GB2312" w:hAnsi="Calibri" w:eastAsia="仿宋_GB2312"/>
                <w:b w:val="0"/>
                <w:i w:val="0"/>
                <w:caps w:val="0"/>
                <w:spacing w:val="0"/>
                <w:w w:val="100"/>
                <w:kern w:val="0"/>
                <w:sz w:val="18"/>
                <w:szCs w:val="18"/>
                <w:lang w:val="en-US" w:eastAsia="zh-CN"/>
              </w:rPr>
              <w:t>财政部 税务总局关于延续实施应对疫情部分税费优惠政策的公告 (财政部 税务总局公告2021年7号)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分布式光伏发电自发自用电量免收可再生能源电价附加、国家重大水利工程建设基金、大中型水库移民后期扶持基金、农网还贷资金等四项针对电量征收的政府性基金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《财政部关于对分布式光伏发电自发自用电量免征政府性基金有关问题的通知》 财综〔2013〕103号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2019年7月1日起，国家重大水利建设基金征收标准降低50%</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《财政部关于调整部分政府性基金有关政策的通知》 财税</w:t>
            </w:r>
            <w:r>
              <w:rPr>
                <w:rStyle w:val="5"/>
                <w:rFonts w:ascii="仿宋" w:hAnsi="仿宋" w:eastAsia="仿宋"/>
                <w:b w:val="0"/>
                <w:i w:val="0"/>
                <w:caps w:val="0"/>
                <w:spacing w:val="0"/>
                <w:w w:val="100"/>
                <w:kern w:val="0"/>
                <w:sz w:val="18"/>
                <w:szCs w:val="18"/>
                <w:lang w:val="en-US" w:eastAsia="zh-CN"/>
              </w:rPr>
              <w:t>〔</w:t>
            </w:r>
            <w:r>
              <w:rPr>
                <w:rStyle w:val="5"/>
                <w:rFonts w:ascii="仿宋_GB2312" w:hAnsi="Calibri" w:eastAsia="仿宋_GB2312"/>
                <w:b w:val="0"/>
                <w:i w:val="0"/>
                <w:caps w:val="0"/>
                <w:spacing w:val="0"/>
                <w:w w:val="100"/>
                <w:kern w:val="0"/>
                <w:sz w:val="18"/>
                <w:szCs w:val="18"/>
                <w:lang w:val="en-US" w:eastAsia="zh-CN"/>
              </w:rPr>
              <w:t>2019〕46号第二条</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29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农业生产用电量免征大中型水库移民后期扶持基金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《财政部关于印发&lt;财政监督专员办事处大中型水库移民后期扶持基金征收管理操作规程&gt;的通知》 财监〔2006〕95号第六条第(一)款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省级电网企业网间销售电量免征大中型水库移民后期扶持基金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《财政部关于印发&lt;财政监督专员办事处大中型水库移民后期扶持基金征收管理操作规程&gt;的通知》 财监〔2006〕95号第六条第(二)款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经国务院批准可以免除交纳大中型水库移民后期扶持基金的其他电量</w:t>
            </w:r>
          </w:p>
        </w:tc>
        <w:tc>
          <w:tcPr>
            <w:tcW w:w="5341" w:type="dxa"/>
            <w:tcBorders>
              <w:top w:val="single" w:color="000000" w:sz="8" w:space="0"/>
              <w:left w:val="single" w:color="000000" w:sz="8" w:space="0"/>
              <w:bottom w:val="single" w:color="000000" w:sz="8" w:space="0"/>
              <w:right w:val="single" w:color="000000" w:sz="8" w:space="0"/>
            </w:tcBorders>
            <w:vAlign w:val="top"/>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《财政部关于印发&lt;财政监督专员办事处大中型水库移民后期扶持基金征收管理操作规程&gt;的通知》 财监〔2006〕95号第六条第(三)款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农业排灌、抗灾救灾及氮肥、磷肥、钾肥和原化工部颁发生产许可证的复合肥生产用电免征农网还贷资金</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《财政部关于印发农网还贷资金征收使用管理办法的通知》财企〔2001〕820号第三条第(一)款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国有重点煤炭企业生产用电、核工业铀扩散厂和堆化工厂生产用电农网还贷资金三厘每千瓦时</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《财政部关于印发农网还贷资金征收使用管理办法的通知》财企〔2001〕820号第三条第(三)款</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县税务局社会</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保险费和非税收入股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leftChars="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国债利息收入免征企业所得税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六条第一项；2.《中华人民共和国企业所得税法实施条例》第八十二条；3.《国家税务总局关于企业国债投资业务企业所得税处理问题的公告》（国家税务总局公告2011年第36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取得的地方政府债券利息收入免征企业所得税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国家税务总局关于地方政府债券利息所得免征所得税问题的通知》（财税〔2011〕76号）；2.《财政部 国家税务总局关于地方政府债券利息免征所得税问题的通知》（财税〔2013〕5号）。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符合条件的居民企业之间的股息、红利等权益性投资收益免征企业所得税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1.《中华人民共和国企业所得税法》第二十六条第二项；2.《中华人民共和国企业所得税法实施条例》第十七条、第八十三条；3.《财政部 国家税务总局关于执行企业所得税优惠政策若干问题的通知》（财税〔2009〕69号）《国家税务总局关于贯彻落实企业所得税法若干税收问题的通知》（国税函〔2010〕79号）。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内地居民企业通过沪港通投资且连续持有H股满12个月取得的股息红利所得免征企业所得税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 证监会关于沪港股票县场交易互联互通机制试点有关税收政策的通知》（财税〔2014〕81号）。 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38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内地居民企业通过深港通投资且连续持有H股满12个月取得的股息红利所得免征企业所得税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 证监会关于深港股票县场交易互联互通机制试点有关税收政策的通知》（财税〔2016〕127号）。 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39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符合条件的非营利组织的收入免征企业所得税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1.《中华人民共和国企业所得税法》第二十六条第四项；2.《中华人民共和国企业所得税法实施条例》第八十四条、第八十五条；3.《财政部 国家税务总局关于非营利组织企业所得税免税收入问题的通知》（财税〔2009〕122号）；4.《财政部 国家税务总局关于非营利组织免税资格认定管理有关问题的通知》（财税〔2014〕13号）《财政部 税务总局关于非营利组织免税资格认定管理有关问题的通知》（财税〔2018〕13号）。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符合条件的非营利组织（科技企业孵化器）的收入免征企业所得税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1.《中华人民共和国企业所得税法》第二十六条第四项；2.《中华人民共和国企业所得税法实施条例》第八十四条、第八十五条；3.《财政部 国家税务总局关于非营利组织企业所得税免税收入问题的通知》（财税〔2009〕122号）；4.《财政部 国家税务总局关于非营利组织免税资格认定管理有关问题的通知》（财税〔2014〕13号）；5.《财政部 国家税务总局关于科技企业孵化器税收政策的通知》（财税〔2016〕89号）；6.《财政部 税务总局关于非营利组织免税资格认定管理有关问题的通知》（财税〔2018〕13号）。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41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符合条件的非营利组织（国家大学科技园）的收入免征企业所得税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1.《中华人民共和国企业所得税法》第二十六条第四项；2.《中华人民共和国企业所得税法实施条例》第八十四条、第八十五条；3.《财政部 国家税务总局关于非营利组织企业所得税免税收入问题的通知》（财税〔2009〕122号）；4.《财政部 国家税务总局关于非营利组织免税资格认定管理有关问题的通知》（财税〔2014〕13号）；5.《财政部 国家税务总局关于国家大学科技园税收政策的通知》（财税〔2016〕98号）；6.《财政部 税务总局关于非营利组织免税资格认定管理有关问题的通知》（财税〔2018〕13号）。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42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投资者从证券投资基金分配中取得的收入暂不征收企业所得税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国家税务总局关于企业所得税若干优惠政策的通知》（财税〔2008〕1号）。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43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中国清洁发展机制基金取得的收入免征企业所得税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国家税务总局关于中国清洁发展机制基金及清洁发展机制项目实施企业有关企业所得税若干优惠政策问题的通知》（财税〔2009〕30号）。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中国保险保障基金有限责任公司取得的保险保障基金等收入免征企业所得税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国家税务总局关于保险保障基金有关税收政策问题的通知》(财税〔2016〕10号)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综合利用资源生产产品取得的收入在计算应纳税所得额时减计收入</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1.《中华人民共和国企业所得税法》第三十三条；2.《中华人民共和国企业所得税法实施条例》第九十九条；3.《财政部 国家税务总局关于执行资源综合利用企业所得税优惠目录有关问题的通知》（财税〔2008〕47号）；4.《财政部 国家税务总局 国家发展改革委关于公布资源综合利用企业所得税优惠目录（2008年版）的通知》（财税〔2008〕117号）。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金融机构取得的涉农贷款利息收入在计算应纳税所得额时减计收入</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税务总局关于延续支持农村金融发展有关税收政策的通知》（财税〔2017〕44号）；2.《财政部 税务总局关于金融企业涉农贷款和中小企业贷款损失准备金税前扣除有关政策的公告》（财政部税务总局公告2019年第85号）。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保险机构取得的涉农保费收入在计算应纳税所得额时减计收入</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税务总局关于延续支持农村金融发展有关税收政策的通知》（财税〔2017〕44号）；2.《财政部 税务总局关于金融企业涉农贷款和中小企业贷款损失准备金税前扣除有关政策的公告》（财政部税务总局公告2019年第85号）。 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小额贷款公司取得的农户小额贷款利息收入在计算应纳税所得额时减计收入</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税务总局关于小额贷款公司有关税收政策的通知》（财税〔2017〕48号）；2.《财政部 税务总局关于金融企业涉农贷款和中小企业贷款损失准备金税前扣除有关政策的公告》（财政部税务总局公告2019年第85号）。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49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取得铁路债券利息收入减半征收企业所得税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国家税务总局关于铁路建设债券利息收入企业所得税政策的通知》（财税〔2011〕99号）；2.《财政部 国家税务总局关于2014 2015年铁路建设债券利息收入企业所得税政策的通知》（财税〔2014〕2号）；3.《财政部 国家税务总局关于铁路债券利息收入所得税政策问题的通知》(财税〔2016〕30号)。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50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开发新技术、新产品、新工艺发生的研究开发费用加计扣除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1.《中华人民共和国企业所得税法》第三十条；2.《中华人民共和国企业所得税法实施条例》第九十五条；3.《财政部 海关总署 国家税务总局关于继续实施支持文化企业发展若干税收政策的通知》（财税〔2014〕85号）；4.《财政部 国家税务总局 科技部关于完善研究开发费用税前加计扣除政策的通知》（财税〔2015〕119号）；5.《科技部 财政部 国家税务总局关于进一步做好企业研发费用加计扣除政策落实工作的通知》（国科发政〔2017〕211号）；6.《国家税务总局关于企业研发费用税前加计扣除政策有关问题的公告》（国家税务总局公告2015年第97号；7.《国家税务总局关于研发费用税前加计扣除政策有关问题的公告》（国家税务总局公告2017年第40号）；8.《财政部 税务总局 科技部关于企业委托境外研究开发费用税前加计扣除有关政策问题的通知》（财税（2018）64号）9.《财政部 税务总局 科技部关于提高研究开发费用税前加计扣除比例的通知》（财税（2018）99号）。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51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企业为获得创新性、创意性、突破性的产品进行创意设计活动而发生的相关费用加计扣除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 科技部关于完善研究开发费用税前加计扣除政策的通知》（财税〔2015〕119号）；2.《国家税务总局关于企业研发费用税前加计扣除政策有关问题的公告》（国家税务总局公告2015年第97号；3.《国家税务总局关于研发费用税前加计扣除政策有关问题的公告》（国家税务总局公告2017年第40号）；4.《财政部 税务总局 科技部关于企业委托境外研究开发费用税前加计扣除有关政策问题的通知》（财税（2018）64号）；5.《财政部 税务总局 科技部关于提高研究开发费用税前加计扣除比例的通知》（财税（2018）99号）。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52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科技型中小企业开发新技术、新产品、新工艺发生的研究开发费用加计扣除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1.《中华人民共和国企业所得税法》第三十条；2.《中华人民共和国企业所得税法实施条例》第九十五条《财政部 国家税务总局 科技部关于完善研究开发费用税前加计扣除政策的通知》（财税〔2015〕119号）；3.《财政部 国家税务总局 科技部关于完善研究开发费用税前加计扣除政策的通知》（财税〔2015〕119号）；4.《财政部 税务总局 科技部关于提高科技型中小企业研究开发费用税前加计扣除比例的通知》（财税〔2017〕34号）；5.《科技部 财政部 国家税务总局关于印发&lt;科技型中小企业评价办法〉的通知》（国科发政〔2017〕115号）；6.《国家税务总局关于企业研发费用税前加计扣除政策有关问题的公告》（国家税务总局公告2015年第97号；7.《国家税务总局关于提高科技型中小企业研究开发费用税前加计扣除比例有关问题的公告》（国家税务总局公告2017年第18号）；8.《国家税务总局关于研发费用税前加计扣除政策有关问题的公告》（国家税务总局公告2017年第40号）；9.《财政部 税务总局 科技部关于企业委托境外研究开发费用税前加计扣除有关政策问题的通知》（财税（2018）64号）；10.《财政部 税务总局 科技部关于提高研究开发费用税前加计扣除比例的通知》（财税（2018）99号）。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53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安置残疾人员所支付的工资加计扣除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1.《中华人民共和国企业所得税法》第三十条；2.《中华人民共和国企业所得税法实施条例》第九十六条；3.《财政部 国家税务总局关于安置残疾人员就业有关企业所得税优惠政策问题的通知》（财税〔2009〕70号）。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54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从事农、林、牧、渔业项目的所得减免征收企业所得税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1.《中华人民共和国企业所得税法》第二十七条第一项；2.《中华人民共和国企业所得税法实施条例》第八十六条；3.《财政部 国家税务总局关于发布享受企业所得税优惠政策的农产品初加工范围（试行）的通知》（财税〔2008〕149号）；4.《财政部 国家税务总局关于享受企业所得税优惠的农产品初加工有关范围的补充通知》（财税〔2011〕26号）；5.《国家税务总局关于黑龙江垦区国有农场土地承包费缴纳企业所得税问题的批复》（国税函〔2009〕779号）；6.《国家税务总局关于“公司＋农户”经营模式企业所得税优惠问题的公告》（国家税务总局公告2010年第2号）；7.《国家税务总局关于实施农林牧渔业项目企业所得税优惠问题的公告》（国家税务总局公告2011年第48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55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从事国家重点扶持的公共基础设施项目投资经营的所得定期减免企业所得税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1.《中华人民共和国企业所得税法》第二十七条第二项；2.《中华人民共和国企业所得税法实施条例》第八十七条、第八十九条；3.《财政部 国家税务总局关于执行公共基础设施项目企业所得税优惠目录有关问题的通知》（财税〔2008〕46号）；4.《财政部 国家税务总局 国家发展改革委关于公布公共基础设施项目企业所得税优惠目录(2008年版)的通知》（财税〔2008〕116号）；5.《财政部 国家税务总局关于公共基础设施项目和环境保护 节能节水项目企业所得税优惠政策问题的通知》（财税〔2012〕10号）；6.《财政部 国家税务总局关于公共基础设施项目享受企业所得税优惠政策问题的补充通知》（财税〔2014〕55号）；7.《财政部 国家税务总局关于继续实行农村饮水安全工程建设运营税收优惠政策的通知》（财税〔2016〕19号）；8.《国家税务总局关于实施国家重点扶持的公共基础设施项目企业所得税优惠问题的通知》（国税发〔2009〕80号）；9.《国家税务总局关于电网企业电网新建项目享受所得税优惠政策问题的公告》（国家税务总局公告2013年第26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56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从事符合条件的环境保护、节能节水项目的所得定期减免企业所得税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1.《中华人民共和国企业所得税法》第二十七条第三项；2.《中华人民共和国企业所得税法实施条例》第八十八条、第八十九条；3.《财政部 国家税务总局 国家发展改革委关于公布环境保护节能节水项目企业所得税优惠目录（试行）的通知》（财税〔2009〕166号）；4.《财政部 国家税务总局关于公共基础设施项目和环境保护 节能节水项目企业所得税优惠政策问题的通知》（财税〔2012〕10号）；5.《财政部 国家税务总局 国家发展改革委关于垃圾填埋沼气发电列入〈环境保护、节能节水项目企业所得税优惠目录（试行）〉的通知》（财税〔2016〕131号）。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57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符合条件的技术转让所得减免征收企业所得税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1.《中华人民共和国企业所得税法》第二十七条第四项；2.《中华人民共和国企业所得税法实施条例》第九十条；3.《财政部 国家税务总局关于居民企业技术转让有关企业所得税政策问题的通知》（财税〔2010〕111号）；4.《财政部 国家税务总局关于将国家自主创业示范区有关税收试点政策推广到全国范围实施的通知》（财税〔2015〕116号）；5.《国家税务总局关于技术转让所得减免企业所得税有关问题的通知》（国税函〔2009〕212号）；6.《国家税务总局关于技术转让所得减免企业所得税有关问题的公告》（国家税务总局公告2013年第62号）；7.《国家税务总局关于许可使用权技术转让所得企业所得税有关问题的公告》（国家税务总局公告2015年第82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58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实施清洁发展机制项目的所得定期减免企业所得税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国家税务总局关于中国清洁发展机制基金及清洁发展机制项目实施企业有关企业所得税政策问题的通知》（财税〔2009〕30号）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59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符合条件的节能服务公司实施合同能源管理项目的所得定期减免企业所得税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国家税务总局关于促进节能服务产业发展增值税营业税和企业所得税政策问题的通知》（财税〔2010〕110号）；2.《国家税务总局 国家发展改革委关于落实节能服务企业合同能源管理项目企业所得税优惠政策有关征收管理问题的公告》（国家税务总局 国家发展改革委公告2013年第77号。）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投资于未上县的中小高新技术企业的创业投资企业按投资额的一定比例抵扣应纳税所得额</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1.《中华人民共和国企业所得税法》第三十一条；2.《中华人民共和国企业所得税法实施条例》第九十七条；3.《财政部 国家税务总局关于执行企业所得税优惠政策若干问题的通知》（财税〔2009〕69号）；4.《国家税务总局关于实施创业投资企业所得税优惠问题的通知》（国税发〔2009〕87号）。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投资于种子期、初创期科技型企业的创业投资企业按投资额的一定比例抵扣应纳税所得额</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税务总局关于创业投资企业和天使投资个人有关税收试点政策的通知》（财税〔2017〕38号）；2.《国家税务总局关于创业投资企业和天使投资个人税收试点政策有关问题的公告》（国家税务总局公告2017年第20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投资于未上县的中小高新技术企业的有限合伙制创业投资企业法人合伙人按投资额的一定比例抵扣应纳税所得额</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1.《中华人民共和国企业所得税法》第三十一条；2.《中华人民共和国企业所得税法实施条例》第九十七条；3.《财政部 国家税务总局关于将国家自主创业示范区有关税收试点政策推广到全国范围实施的通知》（财税〔2015〕116号）；4.《国家税务总局关于实施创业投资企业所得税优惠问题的通知》（国税发〔2009〕87号）；5.《国家税务总局关于有限合伙制创业投资企业法人合伙人企业所得税有关问题的公告》（国家税务总局公告2015年第81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投资于种子期、初创期科技型企业的有限合伙制创业投资企业法人合伙人按投资额的一定比例抵扣应纳税所得额</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税务总局关于创业投资企业和天使投资个人有关税收试点政策的通知》（财税〔2017〕38号）；2.《国家税务总局关于创业投资企业和天使投资个人税收试点政策有关问题的公告》（国家税务总局公告2017年第20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符合条件的小型微利企业减免企业所得税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八条；2.《中华人民共和国企业所得税法实施条例》第九十二条；3.《国家税务总局关于实施小型微利企业普惠性所得税减免政策有关问题的公告》（国家税务总局公告2019年第2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国家需要重点扶持的高新技术企业减按15%的税率征收企业所得税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1.《中华人民共和国企业所得税法》第二十八条；2.《中华人民共和国企业所得税法实施条例》第九十三条；3.《关于高新技术企业境外所得适用税率及税收抵免问题的通知》（财税〔2011〕47号）；4.《财政部 海关总署 国家税务总局关于继续实施支持文化企业发展若干税收政策的通知》（财税〔2014〕85号）；5.《科技部 财政部 国家税务总局关于修订印发&lt;高新技术企业认定管理办法&gt;的通知》（国科发火〔2016〕32号）；6.《科技部 财政部 国家税务总局关于修订&lt;高新技术企业认定管理工作指引&gt;的通知》（国科发火〔2016〕195号）；7.《国家税务总局关于实施高新技术企业所得税优惠有关问题的通知》（国税函〔2009〕203号）；8.《国家税务总局关于实施高新技术企业所得税优惠政策有关问题的公告》（国家税务总局公告2017年第24号）；9.《财政部 税务总局关于延长高新技术企业和科技型中小企业亏损结转年限的通知》（财税（2018）76号）；10.《国家税务总局关于延长高新技术企业和科技型中小企业亏损结转弥补年限有关企业所得税处理问题的公告》（国家税务总局公告2018年第45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支持和促进重点群体创业就业企业限额减征企业所得税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 人力资源社会保障部关于继续实施支持和促进重点群体创业就业有关税收政策的通知》（财税〔2014〕39号）；2.《财政部 国家税务总局 人力资源和社会保障部 教育部关于支持和促进重点群体创业就业税收政策有关问题的补充通知》（财税〔2015〕18号）；3.《财政部 国家税务总局 人力资源社会保障部关于扩大企业吸纳就业税收优惠适用人员范围的通知》（财税〔2015〕77号）；4.《财政部 税务总局 人力资源社会保障部关于继续实施支持和促进重点群体创业就业有关税收政策的通知》（财税〔2017〕49号）；5.《国家税务总局 财政部 人力资源社会保障部 教育部 民政部关于继续实施支持和促进重点群体创业就业有关税收政策具体操作问题的公告》（国家税务总局公告2017年第27号）；6.《财政部 税务总局 人力资源社会保障部 国务院扶贫办关于进一步支持和促进重点群体创业就业有关税收政策的通知》（财税（2019）22号）；7.《国家税务总局 人力资源社会保障部 国务院扶贫办 教育部关于实施支持和促进重点群体创业就业有关税收政策具体操作问题的公告》（国家税务总局公告2019年第10号）。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扶持自主就业退役士兵创业就业企业限额减征企业所得税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 民政部关于调整完善扶持自主就业退役士兵创业就业有关税收政策的通知》（财税〔2014〕42号）；2.《财政部 税务总局 民政部关于继续实施扶持自主就业退役士兵创业就业有关税收政策的通知》（财税〔2017〕46号）；3.《财政部 税务总局 退役军人部关于进一步扶持自主就业退役士兵创业就业有关税收政策的通知》（财税（2019）021号）。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符合条件的生产和装配伤残人员专门用品企业免征企业所得税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 民政部关于生产和装配伤残人员专门用品企业免征企业所得税的通知》（财税〔2016〕111号） 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69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动漫企业自主开发、生产动漫产品定期减免企业所得税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1.《文化部 财政部 国家税务总局关于印发&lt;动漫企业认定管理办法（试行）&gt;的通知》（文县发〔2008〕51号）；2.《文化部 财政部 国家税务总局关于实施&lt;动漫企业认定管理办法（试行）&gt;有关问题的通知》（文产发〔2009〕18号）；3.《财政部 国家税务总局关于扶持动漫产业发展有关税收政策问题的通知》（财税〔2009〕65号）。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依法成立且符合条件的集成电路设计企业和软件企业减免企业所得税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国家税务总局关于进一步鼓励软件产业和集成电路产业发展企业所得税政策的通知》（财税〔2012〕27号）；2.《财政部 国家税务总局 发展改革委 工业和信息化部关于软件和集成电路产业企业所得税优惠政策有关问题的通知》（财税〔2016〕49号）；3.《国家税务总局关于执行软件企业所得税优惠政策有关问题的公告》（国家税务总局公告2013年第43号）；4.《财政部 税务总局 国家发展改革委 工业和信息化部关于集成电路生产企业有关企业所得税政策问题的通知》（ 财税（2018）27号）；5.《财政部 税务总局关于集成电路设计和软件产业企业所得税政策的公告》（财政部税务总局公告2019年第68号）；6.《财政部 税务总局关于集成电路设计企业和软件企业2019年度企业所得税汇算清缴适用政策的公告》（财政部税务总局公告2019年第29号）。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符合条件的软件企业减免企业所得税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国家税务总局关于进一步鼓励软件产业和集成电路产业发展企业所得税政策的通知》（财税〔2012〕27号）；2.《财政部 国家税务总局 发展改革委 工业和信息化部关于软件和集成电路产业企业所得税优惠政策有关问题的通知》（财税〔2016〕49号）；3.《国家税务总局关于执行软件企业所得税优惠政策有关问题的公告》（国家税务总局公告2013年第43号）。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经营性文化事业单位转制为企业的免征企业所得税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《财政部 国家税务总局 中宣部关于继续实施文化体制改革中经营性文化事业单位转制为企业若干税收政策的通知》（财税〔2014〕84号） 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73</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技术先进型服务企业减按15%的税率征收企业所得税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 商务部 科技部 国家发展改革委关于完善技术先进型服务企业有关企业所得税政策问题的通知》（财税〔2014〕59号）；2.《财政部 国家税务总局 商务部 科技部 国家发展改革委关于新增中国服务外包示范城县适用技术先进型服务企业所得税政策的通知》（财税〔2016〕108号）；3.《财政部 税务总局 商务部 科技部 国家发展改革委关于将技术先进型服务企业所得税政策推广到全国实施的通知》（财税〔2017〕79号）；4.《财政部 税务总局 商务部 科技部 国家发展改革委关于将服务贸易创新发展试点地区技术先进型服务企业所得税政策推广至全国实施的通知》（财税（2018）044号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74</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服务贸易创新发展试点地区符合条件的技术先进型服务企业减按15%的税率征收企业所得税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 商务部 科技部 国家发展改革委关于完善技术先进型服务企业有关企业所得税政策问题的通知》（财税〔2014〕59号）；2.《财政部 国家税务总局 商务部 科技部 国家发展改革委关于在服务贸易创新发展试点地区推广技术先进型服务企业所得税优惠政策的通知》（财税〔2016〕122号）。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75</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设在西部地区的鼓励类产业企业减按15%的税率征收企业所得税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海关总署 国家税务总局关于深入实施西部大开发战略有关税收政策问题的通知》（财税〔2011〕58号）；2.《财政部 海关总署 国家税务总局关于赣州县执行西部大开发税收政策问题的通知》（财税〔2013〕4号）；3.《西部地区鼓励类产业目录》(中华人民共和国国家发展和改革委员会令第15号)；4.《国家税务总局关于深入实施西部大开发战略有关企业所得税问题的公告》（国家税务总局公告2012年第12号）；5.《国家税务总局关于执行&lt;西部地区鼓励类产业目录&gt;有关企业所得税问题的公告》（国家税务总局公告2015年第14号）；6.《财政部 税务总局 国家发展改革委关于延续西部大开发企业所得税政策的公告&gt;有关企业所得税问题的公告》（财政部公告2020年第23号 ）。</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76</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购置用于环境保护、节能节水、安全生产等专用设备的投资额按一定比例实行税额抵免</w:t>
            </w:r>
          </w:p>
        </w:tc>
        <w:tc>
          <w:tcPr>
            <w:tcW w:w="5341" w:type="dxa"/>
            <w:tcBorders>
              <w:top w:val="single" w:color="000000" w:sz="8" w:space="0"/>
              <w:left w:val="single" w:color="000000" w:sz="8" w:space="0"/>
              <w:bottom w:val="single" w:color="000000" w:sz="8" w:space="0"/>
              <w:right w:val="single" w:color="000000" w:sz="8" w:space="0"/>
            </w:tcBorders>
            <w:vAlign w:val="top"/>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1.《中华人民共和国企业所得税法》第三十四条；2.《中华人民共和国企业所得税法实施条例》第一百条；3.《财政部 国家税务总局关于执行环境保护专用设备企业所得税优惠目录 节能节水专用设备企业所得税优惠目录和安全生产专用设备企业所得税优惠目录有关问题的通知》（财税〔2008〕48号）；4.《财政部 国家税务总局 国家发展改革委关于公布节能节水专用设备企业所得税优惠目录（2008年版）和环境保护专用设备企业所得税优惠目录（2008年版）的通知》（财税〔2008〕115号）；5.《财政部 国家税务总局 安全监管总局关于公布安全生产专用设备企业所得税优惠目录（2008年版）的通知》（财税〔2008〕118号）；6.《财政部 国家税务总局关于执行企业所得税优惠政策若干问题的通知》（财税〔2009〕69号）；7.《国家税务总局关于环境保护节能节水 安全生产等专用设备投资抵免企业所得税有关问题的通知》（国税函〔2010〕256号）；8.《财政部 税务总局 国家发展改革委 工业和信息化部 环境保护部关于印发节能节水和环境保护专用设备企业所得税优惠目录（2017年版）的通知》（财税〔2017〕71号）。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77</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固定资产或购入软件等可以加速折旧或摊销</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1.《中华人民共和国企业所得税法》第三十二条；2.《中华人民共和国企业所得税法实施条例》第九十八条；3.《财政部 国家税务总局关于进一步鼓励软件产业和集成电路产业发展企业所得税政策的通知》（财税〔2012〕27号）；4.《国家税务总局关于企业固定资产加速折旧所得税处理有关问题的通知》（国税发〔2009〕81号）；5.《国家税务总局关于执行软件企业所得税优惠政策有关问题的公告》（国家税务总局公告2013年第43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78</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固定资产加速折旧或一次性扣除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 国家税务总局关于完善固定资产加速折旧企业所得税政策的通知》（财税〔2014〕75号）；2.《财政部 国家税务总局关于进一步完善固定资产加速折旧企业所得税政策的通知》（财税〔2015〕106号）；3.《国家税务总局关于固定资产加速折旧税收政策有关问题的公告》（国家税务总局公告2014年第64号）；4.《国家税务总局关于进一步完善固定资产加速折旧企业所得税政策有关问题的公告》（国家税务总局公告2015年第68号）；5.《国家税务总局关于设备 器具扣除有关企业所得税政策执行问题的公告》（国家税务总局公告2018年第46号）；6.《关于扩大固定资产加速折旧优惠政策适用范围的公告》（财政部 税务总局公告2019年第66号）。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79</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享受过渡期税收优惠定期减免企业所得税</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《国务院关于实施企业所得税过渡优惠政策的通知》(国发〔2007〕39号)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80</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对疫情防控重点保障物资生产企业扩大产能购置设备允许企业所得税税前一次性扣除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税务总局关于支持新型冠状病毒感染的肺炎疫情防控有关税收政策的公告》（2020年第8号）；2.《国家税务总局关于支持新型冠状病毒感染的肺炎疫情防控有关税收征收管理事项的公告》（2020年第4号）；3.《财政部?税务总局关于支持疫情防控保供等税费政策实施期限的公告》（2020年第28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Calibri" w:hAnsi="Calibri" w:eastAsia="宋体"/>
                <w:b w:val="0"/>
                <w:i w:val="0"/>
                <w:caps w:val="0"/>
                <w:spacing w:val="0"/>
                <w:w w:val="100"/>
                <w:kern w:val="2"/>
                <w:sz w:val="21"/>
                <w:szCs w:val="24"/>
                <w:lang w:val="en-US" w:eastAsia="zh-CN" w:bidi="ar-SA"/>
              </w:rPr>
              <w:t>81</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通过公益性社会组织或县级以上人民政府及其部门等国家机关捐赠应对疫情的现金和物品允许企业所得税税前全额扣除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税务总局关于支持新型冠状病毒感染的肺炎疫情防控有关捐赠税收政策的公告》（2020年第9号）；2.《国家税务总局关于支持新型冠状病毒感染的肺炎疫情防控有关税收征收管理事项的公告》（2020年第4号）；3.《财政部?税务总局关于支持疫情防控保供等税费政策实施期限的公告》（2020年第28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r>
        <w:tblPrEx>
          <w:tblBorders>
            <w:top w:val="none" w:color="000000" w:sz="6" w:space="0"/>
            <w:left w:val="none" w:color="000000" w:sz="6" w:space="0"/>
            <w:bottom w:val="none" w:color="000000" w:sz="6" w:space="0"/>
            <w:right w:val="none" w:color="000000" w:sz="6" w:space="0"/>
            <w:insideH w:val="outset" w:color="000000" w:sz="6" w:space="0"/>
            <w:insideV w:val="outset" w:color="000000" w:sz="6" w:space="0"/>
          </w:tblBorders>
          <w:tblCellMar>
            <w:top w:w="0" w:type="dxa"/>
            <w:left w:w="0" w:type="dxa"/>
            <w:bottom w:w="0" w:type="dxa"/>
            <w:right w:w="0" w:type="dxa"/>
          </w:tblCellMar>
        </w:tblPrEx>
        <w:trPr>
          <w:jc w:val="center"/>
        </w:trPr>
        <w:tc>
          <w:tcPr>
            <w:tcW w:w="379"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82</w:t>
            </w:r>
          </w:p>
        </w:tc>
        <w:tc>
          <w:tcPr>
            <w:tcW w:w="192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直接向承担疫情防治任务的医院捐赠应对疫情物品允许企业所得税税前全额扣除</w:t>
            </w:r>
          </w:p>
        </w:tc>
        <w:tc>
          <w:tcPr>
            <w:tcW w:w="534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left"/>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1.《财政部?税务总局关于支持新型冠状病毒感染的肺炎疫情防控有关捐赠税收政策的公告》（2020年第9号）；2.《国家税务总局关于支持新型冠状病毒感染的肺炎疫情防控有关税收征收管理事项的公告》（2020年第4号）；3.《财政部?税务总局关于支持疫情防控保供等税费政策实施期限的公告》（2020年第28号）。</w:t>
            </w:r>
          </w:p>
        </w:tc>
        <w:tc>
          <w:tcPr>
            <w:tcW w:w="129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纳税申报表</w:t>
            </w:r>
          </w:p>
        </w:tc>
        <w:tc>
          <w:tcPr>
            <w:tcW w:w="1568"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自行判别，申报享受，相关资料留存备查</w:t>
            </w:r>
          </w:p>
        </w:tc>
        <w:tc>
          <w:tcPr>
            <w:tcW w:w="881"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即时</w:t>
            </w:r>
          </w:p>
        </w:tc>
        <w:tc>
          <w:tcPr>
            <w:tcW w:w="1403"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县税务局</w:t>
            </w:r>
          </w:p>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ascii="仿宋_GB2312" w:hAnsi="Calibri" w:eastAsia="仿宋_GB2312"/>
                <w:b w:val="0"/>
                <w:i w:val="0"/>
                <w:caps w:val="0"/>
                <w:spacing w:val="0"/>
                <w:w w:val="100"/>
                <w:kern w:val="0"/>
                <w:sz w:val="18"/>
                <w:szCs w:val="18"/>
                <w:lang w:val="en-US" w:eastAsia="zh-CN"/>
              </w:rPr>
              <w:t>税政二股</w:t>
            </w:r>
          </w:p>
        </w:tc>
        <w:tc>
          <w:tcPr>
            <w:tcW w:w="1320" w:type="dxa"/>
            <w:tcBorders>
              <w:top w:val="single" w:color="000000" w:sz="8" w:space="0"/>
              <w:left w:val="single" w:color="000000" w:sz="8" w:space="0"/>
              <w:bottom w:val="single" w:color="000000" w:sz="8" w:space="0"/>
              <w:right w:val="single" w:color="000000" w:sz="8" w:space="0"/>
            </w:tcBorders>
            <w:vAlign w:val="center"/>
          </w:tcPr>
          <w:p>
            <w:pPr>
              <w:widowControl/>
              <w:pBdr>
                <w:top w:val="none" w:color="auto" w:sz="0" w:space="0"/>
                <w:left w:val="none" w:color="auto" w:sz="0" w:space="0"/>
                <w:bottom w:val="none" w:color="auto" w:sz="0" w:space="0"/>
                <w:right w:val="none" w:color="auto" w:sz="0" w:space="0"/>
              </w:pBdr>
              <w:snapToGrid/>
              <w:spacing w:before="0" w:beforeAutospacing="0" w:after="0" w:afterAutospacing="0" w:line="240" w:lineRule="auto"/>
              <w:ind w:left="0" w:right="0"/>
              <w:jc w:val="center"/>
              <w:textAlignment w:val="baseline"/>
              <w:rPr>
                <w:rStyle w:val="5"/>
                <w:rFonts w:ascii="Calibri" w:hAnsi="Calibri" w:eastAsia="宋体"/>
                <w:b w:val="0"/>
                <w:i w:val="0"/>
                <w:caps w:val="0"/>
                <w:spacing w:val="0"/>
                <w:w w:val="100"/>
                <w:kern w:val="2"/>
                <w:sz w:val="21"/>
                <w:szCs w:val="24"/>
                <w:lang w:val="en-US" w:eastAsia="zh-CN" w:bidi="ar-SA"/>
              </w:rPr>
            </w:pPr>
            <w:r>
              <w:rPr>
                <w:rStyle w:val="5"/>
                <w:rFonts w:hint="eastAsia" w:ascii="仿宋_GB2312" w:eastAsia="仿宋_GB2312"/>
                <w:b w:val="0"/>
                <w:i w:val="0"/>
                <w:caps w:val="0"/>
                <w:spacing w:val="0"/>
                <w:w w:val="100"/>
                <w:kern w:val="0"/>
                <w:sz w:val="18"/>
                <w:szCs w:val="18"/>
                <w:lang w:val="en-US" w:eastAsia="zh-CN"/>
              </w:rPr>
              <w:t>王壮壮0377-67212366</w:t>
            </w:r>
          </w:p>
        </w:tc>
        <w:tc>
          <w:tcPr>
            <w:tcW w:w="1268" w:type="dxa"/>
            <w:tcBorders>
              <w:top w:val="single" w:color="000000" w:sz="8" w:space="0"/>
              <w:left w:val="single" w:color="000000" w:sz="8" w:space="0"/>
              <w:bottom w:val="single" w:color="000000" w:sz="8" w:space="0"/>
              <w:right w:val="single" w:color="000000" w:sz="8" w:space="0"/>
            </w:tcBorders>
            <w:vAlign w:val="center"/>
          </w:tcPr>
          <w:p>
            <w:pPr>
              <w:snapToGrid/>
              <w:spacing w:before="0" w:beforeAutospacing="0" w:after="0" w:afterAutospacing="0" w:line="240" w:lineRule="auto"/>
              <w:jc w:val="both"/>
              <w:textAlignment w:val="baseline"/>
              <w:rPr>
                <w:rStyle w:val="5"/>
                <w:rFonts w:ascii="宋体" w:hAnsi="Calibri" w:eastAsia="宋体"/>
                <w:b w:val="0"/>
                <w:i w:val="0"/>
                <w:caps w:val="0"/>
                <w:spacing w:val="0"/>
                <w:w w:val="100"/>
                <w:kern w:val="2"/>
                <w:sz w:val="24"/>
                <w:szCs w:val="24"/>
                <w:lang w:val="en-US" w:eastAsia="zh-CN" w:bidi="ar-SA"/>
              </w:rPr>
            </w:pPr>
          </w:p>
        </w:tc>
      </w:tr>
    </w:tbl>
    <w:p>
      <w:pPr>
        <w:snapToGrid/>
        <w:spacing w:before="0" w:beforeAutospacing="0" w:after="0" w:afterAutospacing="0" w:line="240" w:lineRule="auto"/>
        <w:jc w:val="both"/>
        <w:textAlignment w:val="baseline"/>
        <w:rPr>
          <w:rStyle w:val="5"/>
          <w:rFonts w:ascii="Calibri" w:hAnsi="Calibri" w:eastAsia="宋体"/>
          <w:b w:val="0"/>
          <w:i w:val="0"/>
          <w:caps w:val="0"/>
          <w:spacing w:val="0"/>
          <w:w w:val="100"/>
          <w:kern w:val="2"/>
          <w:sz w:val="21"/>
          <w:szCs w:val="24"/>
          <w:lang w:val="en-US" w:eastAsia="zh-CN" w:bidi="ar-SA"/>
        </w:rPr>
      </w:pPr>
      <w:bookmarkStart w:id="0" w:name="_GoBack"/>
      <w:bookmarkEnd w:id="0"/>
    </w:p>
    <w:sectPr>
      <w:pgSz w:w="16838" w:h="11906"/>
      <w:pgMar w:top="1800" w:right="1440" w:bottom="1800" w:left="1440" w:header="851" w:footer="992" w:gutter="0"/>
      <w:paperSrc/>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BD14B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qFormat/>
    <w:uiPriority w:val="0"/>
    <w:pPr>
      <w:jc w:val="both"/>
      <w:textAlignment w:val="baseline"/>
    </w:pPr>
    <w:rPr>
      <w:rFonts w:ascii="Calibri" w:hAnsi="Calibri" w:eastAsia="宋体"/>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5"/>
    <w:link w:val="1"/>
    <w:uiPriority w:val="0"/>
    <w:rPr>
      <w:rFonts w:cs="Times New Roman"/>
      <w:b/>
      <w:bCs/>
    </w:rPr>
  </w:style>
  <w:style w:type="character" w:customStyle="1" w:styleId="5">
    <w:name w:val="NormalCharacter"/>
    <w:link w:val="1"/>
    <w:semiHidden/>
    <w:uiPriority w:val="0"/>
  </w:style>
  <w:style w:type="paragraph" w:customStyle="1" w:styleId="6">
    <w:name w:val="Heading1"/>
    <w:basedOn w:val="1"/>
    <w:next w:val="1"/>
    <w:uiPriority w:val="0"/>
    <w:pPr>
      <w:pBdr>
        <w:top w:val="none" w:color="auto" w:sz="0" w:space="0"/>
        <w:left w:val="none" w:color="auto" w:sz="0" w:space="0"/>
        <w:bottom w:val="none" w:color="auto" w:sz="0" w:space="0"/>
        <w:right w:val="none" w:color="auto" w:sz="0" w:space="0"/>
      </w:pBdr>
      <w:spacing w:before="0" w:after="0"/>
      <w:ind w:left="0" w:right="0"/>
      <w:jc w:val="left"/>
      <w:textAlignment w:val="baseline"/>
    </w:pPr>
    <w:rPr>
      <w:rFonts w:ascii="宋体" w:hAnsi="宋体" w:eastAsia="宋体"/>
      <w:b/>
      <w:kern w:val="44"/>
      <w:sz w:val="24"/>
      <w:szCs w:val="24"/>
      <w:lang w:val="en-US" w:eastAsia="zh-CN"/>
    </w:rPr>
  </w:style>
  <w:style w:type="table" w:customStyle="1" w:styleId="7">
    <w:name w:val="TableNormal"/>
    <w:semiHidden/>
    <w:uiPriority w:val="0"/>
  </w:style>
  <w:style w:type="paragraph" w:customStyle="1" w:styleId="8">
    <w:name w:val="HtmlNormal"/>
    <w:basedOn w:val="1"/>
    <w:uiPriority w:val="0"/>
    <w:pPr>
      <w:widowControl/>
      <w:spacing w:before="100" w:beforeAutospacing="1" w:after="100" w:afterAutospacing="1"/>
      <w:jc w:val="left"/>
      <w:textAlignment w:val="baseline"/>
    </w:pPr>
    <w:rPr>
      <w:rFonts w:ascii="宋体" w:hAnsi="宋体" w:eastAsia="宋体"/>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8</TotalTime>
  <ScaleCrop>false</ScaleCrop>
  <LinksUpToDate>false</LinksUpToDate>
  <Application>WPS Office_11.1.0.11194_F1E327BC-269C-435d-A152-05C5408002CA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2021-12-31T10:05:33Z</dcterms:created>
  <dc:creator>Administrator</dc:creator>
  <cp:lastModifiedBy>超越自我</cp:lastModifiedBy>
  <dcterms:modified xsi:type="dcterms:W3CDTF">2021-12-31T10:16:30Z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C82FB42A56834A6DA9F725A0AD44DE28</vt:lpwstr>
  </property>
</Properties>
</file>