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县文广旅局述职报告</w:t>
      </w:r>
    </w:p>
    <w:p>
      <w:pPr>
        <w:pStyle w:val="2"/>
        <w:spacing w:after="0" w:line="600" w:lineRule="exact"/>
        <w:ind w:firstLine="640"/>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根据会议安排，现将文广旅局</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1-8</w:t>
      </w:r>
      <w:r>
        <w:rPr>
          <w:rFonts w:hint="eastAsia" w:ascii="仿宋_GB2312" w:eastAsia="仿宋_GB2312"/>
          <w:sz w:val="32"/>
          <w:szCs w:val="32"/>
        </w:rPr>
        <w:t>月份重点工作进展和下一步重点工作打算等情况简要汇报如下：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一、重点工作完成情况</w:t>
      </w:r>
    </w:p>
    <w:p>
      <w:pPr>
        <w:spacing w:line="600" w:lineRule="exact"/>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月份，全县接待游客</w:t>
      </w:r>
      <w:r>
        <w:rPr>
          <w:rFonts w:ascii="仿宋_GB2312" w:eastAsia="仿宋_GB2312"/>
          <w:sz w:val="32"/>
          <w:szCs w:val="32"/>
        </w:rPr>
        <w:t>387</w:t>
      </w:r>
      <w:r>
        <w:rPr>
          <w:rFonts w:hint="eastAsia" w:ascii="仿宋_GB2312" w:eastAsia="仿宋_GB2312"/>
          <w:sz w:val="32"/>
          <w:szCs w:val="32"/>
        </w:rPr>
        <w:t>万人次</w:t>
      </w:r>
      <w:r>
        <w:rPr>
          <w:rFonts w:ascii="仿宋_GB2312" w:eastAsia="仿宋_GB2312"/>
          <w:sz w:val="32"/>
          <w:szCs w:val="32"/>
        </w:rPr>
        <w:t>,</w:t>
      </w:r>
      <w:r>
        <w:rPr>
          <w:rFonts w:hint="eastAsia" w:ascii="仿宋_GB2312" w:eastAsia="仿宋_GB2312"/>
          <w:sz w:val="32"/>
          <w:szCs w:val="32"/>
        </w:rPr>
        <w:t>实现旅游综合收入</w:t>
      </w:r>
      <w:r>
        <w:rPr>
          <w:rFonts w:ascii="仿宋_GB2312" w:eastAsia="仿宋_GB2312"/>
          <w:sz w:val="32"/>
          <w:szCs w:val="32"/>
        </w:rPr>
        <w:t>12.71</w:t>
      </w:r>
      <w:r>
        <w:rPr>
          <w:rFonts w:hint="eastAsia" w:ascii="仿宋_GB2312" w:eastAsia="仿宋_GB2312"/>
          <w:sz w:val="32"/>
          <w:szCs w:val="32"/>
        </w:rPr>
        <w:t>亿元</w:t>
      </w:r>
      <w:r>
        <w:rPr>
          <w:rFonts w:ascii="仿宋_GB2312" w:eastAsia="仿宋_GB2312"/>
          <w:sz w:val="32"/>
          <w:szCs w:val="32"/>
        </w:rPr>
        <w:t>,</w:t>
      </w:r>
      <w:r>
        <w:rPr>
          <w:rFonts w:hint="eastAsia" w:ascii="仿宋_GB2312" w:eastAsia="仿宋_GB2312"/>
          <w:sz w:val="32"/>
          <w:szCs w:val="32"/>
        </w:rPr>
        <w:t>县文广旅局党组被南阳市委评为全市先进基层党组织。</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bCs/>
          <w:sz w:val="32"/>
          <w:szCs w:val="32"/>
        </w:rPr>
        <w:t>（一）文旅产业发展态势向好。</w:t>
      </w:r>
      <w:r>
        <w:rPr>
          <w:rFonts w:hint="eastAsia" w:ascii="仿宋_GB2312" w:eastAsia="仿宋_GB2312"/>
          <w:b/>
          <w:sz w:val="32"/>
          <w:szCs w:val="32"/>
        </w:rPr>
        <w:t>一是</w:t>
      </w:r>
      <w:r>
        <w:rPr>
          <w:rFonts w:hint="eastAsia" w:ascii="仿宋_GB2312" w:eastAsia="仿宋_GB2312"/>
          <w:sz w:val="32"/>
          <w:szCs w:val="32"/>
        </w:rPr>
        <w:t>先后谋划包装“十四五”项目</w:t>
      </w:r>
      <w:r>
        <w:rPr>
          <w:rFonts w:ascii="仿宋_GB2312" w:eastAsia="仿宋_GB2312"/>
          <w:sz w:val="32"/>
          <w:szCs w:val="32"/>
        </w:rPr>
        <w:t>8</w:t>
      </w:r>
      <w:r>
        <w:rPr>
          <w:rFonts w:hint="eastAsia" w:ascii="仿宋_GB2312" w:eastAsia="仿宋_GB2312"/>
          <w:sz w:val="32"/>
          <w:szCs w:val="32"/>
        </w:rPr>
        <w:t>个，其中，长城、长征两个国家文化公园项目纳入国家“十四五”专项规划，伏牛山东麓七峰山旅游圈项目纳入省“十四五”专项规划，新谋划文旅系统专项债项目</w:t>
      </w:r>
      <w:r>
        <w:rPr>
          <w:rFonts w:ascii="仿宋_GB2312" w:eastAsia="仿宋_GB2312"/>
          <w:sz w:val="32"/>
          <w:szCs w:val="32"/>
        </w:rPr>
        <w:t>4</w:t>
      </w:r>
      <w:r>
        <w:rPr>
          <w:rFonts w:hint="eastAsia" w:ascii="仿宋_GB2312" w:eastAsia="仿宋_GB2312"/>
          <w:sz w:val="32"/>
          <w:szCs w:val="32"/>
        </w:rPr>
        <w:t>个，正在与发改委、财</w:t>
      </w:r>
      <w:r>
        <w:rPr>
          <w:rFonts w:hint="eastAsia" w:ascii="仿宋_GB2312" w:eastAsia="仿宋_GB2312"/>
          <w:sz w:val="32"/>
          <w:szCs w:val="32"/>
          <w:lang w:val="en-US" w:eastAsia="zh-CN"/>
        </w:rPr>
        <w:t>政</w:t>
      </w:r>
      <w:r>
        <w:rPr>
          <w:rFonts w:hint="eastAsia" w:ascii="仿宋_GB2312" w:eastAsia="仿宋_GB2312"/>
          <w:sz w:val="32"/>
          <w:szCs w:val="32"/>
        </w:rPr>
        <w:t>局对接，推进项目包装和立项工作。</w:t>
      </w:r>
      <w:r>
        <w:rPr>
          <w:rFonts w:hint="eastAsia" w:ascii="仿宋_GB2312" w:eastAsia="仿宋_GB2312"/>
          <w:b/>
          <w:sz w:val="32"/>
          <w:szCs w:val="32"/>
        </w:rPr>
        <w:t>二是</w:t>
      </w:r>
      <w:r>
        <w:rPr>
          <w:rFonts w:hint="eastAsia" w:ascii="仿宋_GB2312" w:eastAsia="仿宋_GB2312"/>
          <w:bCs/>
          <w:sz w:val="32"/>
          <w:szCs w:val="32"/>
        </w:rPr>
        <w:t>旅游景区建设快速推进。</w:t>
      </w:r>
      <w:r>
        <w:rPr>
          <w:rFonts w:hint="eastAsia" w:ascii="仿宋_GB2312" w:hAnsi="仿宋" w:eastAsia="仿宋_GB2312" w:cs="仿宋"/>
          <w:sz w:val="32"/>
          <w:szCs w:val="32"/>
        </w:rPr>
        <w:t>状元川景区投资</w:t>
      </w:r>
      <w:r>
        <w:rPr>
          <w:rFonts w:ascii="仿宋_GB2312" w:hAnsi="仿宋" w:eastAsia="仿宋_GB2312" w:cs="仿宋"/>
          <w:sz w:val="32"/>
          <w:szCs w:val="32"/>
        </w:rPr>
        <w:t>1.1</w:t>
      </w:r>
      <w:r>
        <w:rPr>
          <w:rFonts w:hint="eastAsia" w:ascii="仿宋_GB2312" w:hAnsi="仿宋" w:eastAsia="仿宋_GB2312" w:cs="仿宋"/>
          <w:sz w:val="32"/>
          <w:szCs w:val="32"/>
        </w:rPr>
        <w:t>亿元，对全长</w:t>
      </w:r>
      <w:r>
        <w:rPr>
          <w:rFonts w:ascii="仿宋_GB2312" w:hAnsi="仿宋" w:eastAsia="仿宋_GB2312" w:cs="仿宋"/>
          <w:sz w:val="32"/>
          <w:szCs w:val="32"/>
        </w:rPr>
        <w:t>4000</w:t>
      </w:r>
      <w:r>
        <w:rPr>
          <w:rFonts w:hint="eastAsia" w:ascii="仿宋_GB2312" w:hAnsi="仿宋" w:eastAsia="仿宋_GB2312" w:cs="仿宋"/>
          <w:sz w:val="32"/>
          <w:szCs w:val="32"/>
        </w:rPr>
        <w:t>米，宽</w:t>
      </w:r>
      <w:r>
        <w:rPr>
          <w:rFonts w:ascii="仿宋_GB2312" w:hAnsi="仿宋" w:eastAsia="仿宋_GB2312" w:cs="仿宋"/>
          <w:sz w:val="32"/>
          <w:szCs w:val="32"/>
        </w:rPr>
        <w:t>7</w:t>
      </w:r>
      <w:r>
        <w:rPr>
          <w:rFonts w:hint="eastAsia" w:ascii="仿宋_GB2312" w:hAnsi="仿宋" w:eastAsia="仿宋_GB2312" w:cs="仿宋"/>
          <w:sz w:val="32"/>
          <w:szCs w:val="32"/>
        </w:rPr>
        <w:t>米的盘山公路进行了硬化，对长</w:t>
      </w:r>
      <w:r>
        <w:rPr>
          <w:rFonts w:ascii="仿宋_GB2312" w:hAnsi="仿宋" w:eastAsia="仿宋_GB2312" w:cs="仿宋"/>
          <w:sz w:val="32"/>
          <w:szCs w:val="32"/>
        </w:rPr>
        <w:t>3000</w:t>
      </w:r>
      <w:r>
        <w:rPr>
          <w:rFonts w:hint="eastAsia" w:ascii="仿宋_GB2312" w:hAnsi="仿宋" w:eastAsia="仿宋_GB2312" w:cs="仿宋"/>
          <w:sz w:val="32"/>
          <w:szCs w:val="32"/>
        </w:rPr>
        <w:t>米，宽</w:t>
      </w:r>
      <w:r>
        <w:rPr>
          <w:rFonts w:ascii="仿宋_GB2312" w:hAnsi="仿宋" w:eastAsia="仿宋_GB2312" w:cs="仿宋"/>
          <w:sz w:val="32"/>
          <w:szCs w:val="32"/>
        </w:rPr>
        <w:t>3.5</w:t>
      </w:r>
      <w:r>
        <w:rPr>
          <w:rFonts w:hint="eastAsia" w:ascii="仿宋_GB2312" w:hAnsi="仿宋" w:eastAsia="仿宋_GB2312" w:cs="仿宋"/>
          <w:sz w:val="32"/>
          <w:szCs w:val="32"/>
        </w:rPr>
        <w:t>米的游步道进行了仿生装饰，修建了圣仙湖、佛泉湖、龙湖、凤湖等水库，种</w:t>
      </w:r>
      <w:bookmarkStart w:id="0" w:name="_GoBack"/>
      <w:bookmarkEnd w:id="0"/>
      <w:r>
        <w:rPr>
          <w:rFonts w:hint="eastAsia" w:ascii="仿宋_GB2312" w:hAnsi="仿宋" w:eastAsia="仿宋_GB2312" w:cs="仿宋"/>
          <w:sz w:val="32"/>
          <w:szCs w:val="32"/>
        </w:rPr>
        <w:t>植了</w:t>
      </w:r>
      <w:r>
        <w:rPr>
          <w:rFonts w:ascii="仿宋_GB2312" w:hAnsi="仿宋" w:eastAsia="仿宋_GB2312" w:cs="仿宋"/>
          <w:sz w:val="32"/>
          <w:szCs w:val="32"/>
        </w:rPr>
        <w:t>400</w:t>
      </w:r>
      <w:r>
        <w:rPr>
          <w:rFonts w:hint="eastAsia" w:ascii="仿宋_GB2312" w:hAnsi="仿宋" w:eastAsia="仿宋_GB2312" w:cs="仿宋"/>
          <w:sz w:val="32"/>
          <w:szCs w:val="32"/>
        </w:rPr>
        <w:t>亩景观树木，建成了高空玻璃悬廊、步步惊心、空中自行车、悬崖秋千等游娱项目，已对外开放试营业；</w:t>
      </w:r>
      <w:r>
        <w:rPr>
          <w:rFonts w:hint="eastAsia" w:ascii="仿宋_GB2312" w:eastAsia="仿宋_GB2312"/>
          <w:sz w:val="32"/>
          <w:szCs w:val="32"/>
        </w:rPr>
        <w:t>白鹭湾景区完成景区内小吃街主体建设。种植玫瑰</w:t>
      </w:r>
      <w:r>
        <w:rPr>
          <w:rFonts w:ascii="仿宋_GB2312" w:eastAsia="仿宋_GB2312"/>
          <w:sz w:val="32"/>
          <w:szCs w:val="32"/>
        </w:rPr>
        <w:t>200</w:t>
      </w:r>
      <w:r>
        <w:rPr>
          <w:rFonts w:hint="eastAsia" w:ascii="仿宋_GB2312" w:eastAsia="仿宋_GB2312"/>
          <w:sz w:val="32"/>
          <w:szCs w:val="32"/>
        </w:rPr>
        <w:t>亩，薰衣草</w:t>
      </w:r>
      <w:r>
        <w:rPr>
          <w:rFonts w:ascii="仿宋_GB2312" w:eastAsia="仿宋_GB2312"/>
          <w:sz w:val="32"/>
          <w:szCs w:val="32"/>
        </w:rPr>
        <w:t>20</w:t>
      </w:r>
      <w:r>
        <w:rPr>
          <w:rFonts w:hint="eastAsia" w:ascii="仿宋_GB2312" w:eastAsia="仿宋_GB2312"/>
          <w:sz w:val="32"/>
          <w:szCs w:val="32"/>
        </w:rPr>
        <w:t>亩，粉黛草</w:t>
      </w:r>
      <w:r>
        <w:rPr>
          <w:rFonts w:ascii="仿宋_GB2312" w:eastAsia="仿宋_GB2312"/>
          <w:sz w:val="32"/>
          <w:szCs w:val="32"/>
        </w:rPr>
        <w:t>50</w:t>
      </w:r>
      <w:r>
        <w:rPr>
          <w:rFonts w:hint="eastAsia" w:ascii="仿宋_GB2312" w:eastAsia="仿宋_GB2312"/>
          <w:sz w:val="32"/>
          <w:szCs w:val="32"/>
        </w:rPr>
        <w:t>亩；</w:t>
      </w:r>
      <w:r>
        <w:rPr>
          <w:rFonts w:hint="eastAsia" w:ascii="仿宋_GB2312" w:eastAsia="仿宋_GB2312"/>
          <w:b/>
          <w:sz w:val="32"/>
          <w:szCs w:val="32"/>
        </w:rPr>
        <w:t>三是</w:t>
      </w:r>
      <w:r>
        <w:rPr>
          <w:rFonts w:hint="eastAsia" w:ascii="仿宋_GB2312" w:eastAsia="仿宋_GB2312"/>
          <w:sz w:val="32"/>
          <w:szCs w:val="32"/>
        </w:rPr>
        <w:t>望花湖</w:t>
      </w:r>
      <w:r>
        <w:rPr>
          <w:rFonts w:ascii="仿宋_GB2312" w:eastAsia="仿宋_GB2312"/>
          <w:sz w:val="32"/>
          <w:szCs w:val="32"/>
        </w:rPr>
        <w:t>PPP</w:t>
      </w:r>
      <w:r>
        <w:rPr>
          <w:rFonts w:hint="eastAsia" w:ascii="仿宋_GB2312" w:eastAsia="仿宋_GB2312"/>
          <w:sz w:val="32"/>
          <w:szCs w:val="32"/>
        </w:rPr>
        <w:t>项目前期工作全部完成，正在推进环境综合整治和项目公司组建及融资工作，目前县文旅投资公司更名工作已完成，</w:t>
      </w:r>
      <w:r>
        <w:rPr>
          <w:rFonts w:ascii="仿宋_GB2312" w:eastAsia="仿宋_GB2312"/>
          <w:sz w:val="32"/>
          <w:szCs w:val="32"/>
        </w:rPr>
        <w:t>ppp</w:t>
      </w:r>
      <w:r>
        <w:rPr>
          <w:rFonts w:hint="eastAsia" w:ascii="仿宋_GB2312" w:eastAsia="仿宋_GB2312"/>
          <w:sz w:val="32"/>
          <w:szCs w:val="32"/>
        </w:rPr>
        <w:t>项目公司组建已与中标社会资本方达成一致意见并签署协议，正在走注册流程，项目施工设计方案已通过县规委会审议。</w:t>
      </w:r>
      <w:r>
        <w:rPr>
          <w:rFonts w:hint="eastAsia" w:ascii="仿宋_GB2312" w:eastAsia="仿宋_GB2312"/>
          <w:b/>
          <w:sz w:val="32"/>
          <w:szCs w:val="32"/>
        </w:rPr>
        <w:t>四是</w:t>
      </w:r>
      <w:r>
        <w:rPr>
          <w:rFonts w:hint="eastAsia" w:ascii="仿宋_GB2312" w:eastAsia="仿宋_GB2312"/>
          <w:sz w:val="32"/>
          <w:szCs w:val="32"/>
        </w:rPr>
        <w:t>二郎庙镇庄科村、西吴沟村申报创建省级乡村旅游特色村，并顺利通过市级初审。七峰山假日酒店申报三星级宾馆已完成软硬件提升建设，正在走申报流程。</w:t>
      </w:r>
      <w:r>
        <w:rPr>
          <w:rFonts w:hint="eastAsia" w:ascii="仿宋_GB2312" w:eastAsia="仿宋_GB2312"/>
          <w:b/>
          <w:sz w:val="32"/>
          <w:szCs w:val="32"/>
        </w:rPr>
        <w:t>五是</w:t>
      </w:r>
      <w:r>
        <w:rPr>
          <w:rFonts w:hint="eastAsia" w:ascii="仿宋_GB2312" w:eastAsia="仿宋_GB2312"/>
          <w:sz w:val="32"/>
          <w:szCs w:val="32"/>
        </w:rPr>
        <w:t>成功举办第五届牡丹花节暨万亩花海旅游节、第五届连翘花节等节会活动、并与南阳报业集团合作举办“牵手日报，走进方城”宣传活动，有力提升了方城旅游品牌影响力。</w:t>
      </w:r>
      <w:r>
        <w:rPr>
          <w:rFonts w:hint="eastAsia" w:ascii="仿宋_GB2312" w:eastAsia="仿宋_GB2312"/>
          <w:b/>
          <w:sz w:val="32"/>
          <w:szCs w:val="32"/>
        </w:rPr>
        <w:t>六是</w:t>
      </w:r>
      <w:r>
        <w:rPr>
          <w:rFonts w:hint="eastAsia" w:ascii="仿宋_GB2312" w:eastAsia="仿宋_GB2312"/>
          <w:sz w:val="32"/>
          <w:szCs w:val="32"/>
        </w:rPr>
        <w:t>完成了《方城县全域旅游规划》评审；组织召开全县省级全域旅游示范区创建动员大会，制定了创建工作方案和各乡镇任务分解台账，推动创建工作高效开展。</w:t>
      </w:r>
    </w:p>
    <w:p>
      <w:pPr>
        <w:widowControl/>
        <w:adjustRightInd w:val="0"/>
        <w:snapToGrid w:val="0"/>
        <w:spacing w:line="600" w:lineRule="exact"/>
        <w:ind w:firstLine="640" w:firstLineChars="200"/>
        <w:rPr>
          <w:rFonts w:ascii="仿宋_GB2312" w:hAnsi="仿宋" w:eastAsia="仿宋_GB2312" w:cs="仿宋"/>
          <w:sz w:val="32"/>
          <w:szCs w:val="32"/>
          <w:lang w:val="zh-CN"/>
        </w:rPr>
      </w:pPr>
      <w:r>
        <w:rPr>
          <w:rFonts w:hint="eastAsia" w:ascii="楷体_GB2312" w:hAnsi="楷体_GB2312" w:eastAsia="楷体_GB2312" w:cs="楷体_GB2312"/>
          <w:bCs/>
          <w:sz w:val="32"/>
          <w:szCs w:val="32"/>
        </w:rPr>
        <w:t>（二）文化服务效能显著提升。</w:t>
      </w:r>
      <w:r>
        <w:rPr>
          <w:rFonts w:hint="eastAsia" w:ascii="仿宋_GB2312" w:hAnsi="仿宋" w:eastAsia="仿宋_GB2312" w:cs="仿宋"/>
          <w:b/>
          <w:sz w:val="32"/>
          <w:szCs w:val="32"/>
        </w:rPr>
        <w:t>一是</w:t>
      </w:r>
      <w:r>
        <w:rPr>
          <w:rFonts w:hint="eastAsia" w:ascii="仿宋_GB2312" w:hAnsi="仿宋" w:eastAsia="仿宋_GB2312" w:cs="仿宋"/>
          <w:sz w:val="32"/>
          <w:szCs w:val="32"/>
        </w:rPr>
        <w:t>大力推进重大文化项目建设。长征、长城国家文化公园建设项目已完成建设规划和可研的编制工作，正在推进项目立项工作。</w:t>
      </w:r>
      <w:r>
        <w:rPr>
          <w:rFonts w:hint="eastAsia" w:ascii="仿宋_GB2312" w:hAnsi="仿宋" w:eastAsia="仿宋_GB2312" w:cs="仿宋"/>
          <w:b/>
          <w:sz w:val="32"/>
          <w:szCs w:val="32"/>
        </w:rPr>
        <w:t>二是</w:t>
      </w:r>
      <w:r>
        <w:rPr>
          <w:rFonts w:hint="eastAsia" w:ascii="仿宋_GB2312" w:hAnsi="仿宋" w:eastAsia="仿宋_GB2312" w:cs="仿宋"/>
          <w:sz w:val="32"/>
          <w:szCs w:val="32"/>
        </w:rPr>
        <w:t>文化惠民持续深入。目前已完成了舞台艺术送基层演出</w:t>
      </w:r>
      <w:r>
        <w:rPr>
          <w:rFonts w:ascii="仿宋_GB2312" w:hAnsi="仿宋" w:eastAsia="仿宋_GB2312" w:cs="仿宋"/>
          <w:sz w:val="32"/>
          <w:szCs w:val="32"/>
        </w:rPr>
        <w:t>136</w:t>
      </w:r>
      <w:r>
        <w:rPr>
          <w:rFonts w:hint="eastAsia" w:ascii="仿宋_GB2312" w:hAnsi="仿宋" w:eastAsia="仿宋_GB2312" w:cs="仿宋"/>
          <w:sz w:val="32"/>
          <w:szCs w:val="32"/>
        </w:rPr>
        <w:t>场，“戏曲进校园”演出</w:t>
      </w:r>
      <w:r>
        <w:rPr>
          <w:rFonts w:ascii="仿宋_GB2312" w:hAnsi="仿宋" w:eastAsia="仿宋_GB2312" w:cs="仿宋"/>
          <w:sz w:val="32"/>
          <w:szCs w:val="32"/>
        </w:rPr>
        <w:t>32</w:t>
      </w:r>
      <w:r>
        <w:rPr>
          <w:rFonts w:hint="eastAsia" w:ascii="仿宋_GB2312" w:hAnsi="仿宋" w:eastAsia="仿宋_GB2312" w:cs="仿宋"/>
          <w:sz w:val="32"/>
          <w:szCs w:val="32"/>
        </w:rPr>
        <w:t>场，农村公益电影放映</w:t>
      </w:r>
      <w:r>
        <w:rPr>
          <w:rFonts w:ascii="仿宋_GB2312" w:hAnsi="仿宋" w:eastAsia="仿宋_GB2312" w:cs="仿宋"/>
          <w:sz w:val="32"/>
          <w:szCs w:val="32"/>
        </w:rPr>
        <w:t>4010</w:t>
      </w:r>
      <w:r>
        <w:rPr>
          <w:rFonts w:hint="eastAsia" w:ascii="仿宋_GB2312" w:hAnsi="仿宋" w:eastAsia="仿宋_GB2312" w:cs="仿宋"/>
          <w:sz w:val="32"/>
          <w:szCs w:val="32"/>
        </w:rPr>
        <w:t>场，电影进社区放映</w:t>
      </w:r>
      <w:r>
        <w:rPr>
          <w:rFonts w:ascii="仿宋_GB2312" w:hAnsi="仿宋" w:eastAsia="仿宋_GB2312" w:cs="仿宋"/>
          <w:sz w:val="32"/>
          <w:szCs w:val="32"/>
        </w:rPr>
        <w:t>96</w:t>
      </w:r>
      <w:r>
        <w:rPr>
          <w:rFonts w:hint="eastAsia" w:ascii="仿宋_GB2312" w:hAnsi="仿宋" w:eastAsia="仿宋_GB2312" w:cs="仿宋"/>
          <w:sz w:val="32"/>
          <w:szCs w:val="32"/>
        </w:rPr>
        <w:t>场，电影进校园放映</w:t>
      </w:r>
      <w:r>
        <w:rPr>
          <w:rFonts w:ascii="仿宋_GB2312" w:hAnsi="仿宋" w:eastAsia="仿宋_GB2312" w:cs="仿宋"/>
          <w:sz w:val="32"/>
          <w:szCs w:val="32"/>
        </w:rPr>
        <w:t>980</w:t>
      </w:r>
      <w:r>
        <w:rPr>
          <w:rFonts w:hint="eastAsia" w:ascii="仿宋_GB2312" w:hAnsi="仿宋" w:eastAsia="仿宋_GB2312" w:cs="仿宋"/>
          <w:sz w:val="32"/>
          <w:szCs w:val="32"/>
        </w:rPr>
        <w:t>场，开展“公益剧场”演出</w:t>
      </w:r>
      <w:r>
        <w:rPr>
          <w:rFonts w:ascii="仿宋_GB2312" w:hAnsi="仿宋" w:eastAsia="仿宋_GB2312" w:cs="仿宋"/>
          <w:sz w:val="32"/>
          <w:szCs w:val="32"/>
        </w:rPr>
        <w:t>17</w:t>
      </w:r>
      <w:r>
        <w:rPr>
          <w:rFonts w:hint="eastAsia" w:ascii="仿宋_GB2312" w:hAnsi="仿宋" w:eastAsia="仿宋_GB2312" w:cs="仿宋"/>
          <w:sz w:val="32"/>
          <w:szCs w:val="32"/>
        </w:rPr>
        <w:t>场，惠及群众近</w:t>
      </w:r>
      <w:r>
        <w:rPr>
          <w:rFonts w:ascii="仿宋_GB2312" w:hAnsi="仿宋" w:eastAsia="仿宋_GB2312" w:cs="仿宋"/>
          <w:sz w:val="32"/>
          <w:szCs w:val="32"/>
        </w:rPr>
        <w:t>11000</w:t>
      </w:r>
      <w:r>
        <w:rPr>
          <w:rFonts w:hint="eastAsia" w:ascii="仿宋_GB2312" w:hAnsi="仿宋" w:eastAsia="仿宋_GB2312" w:cs="仿宋"/>
          <w:sz w:val="32"/>
          <w:szCs w:val="32"/>
        </w:rPr>
        <w:t>万人次，举办古筝、艺术走秀、舞蹈、曲艺、戏曲等公益培训多期，惠及群众</w:t>
      </w:r>
      <w:r>
        <w:rPr>
          <w:rFonts w:ascii="仿宋_GB2312" w:hAnsi="仿宋" w:eastAsia="仿宋_GB2312" w:cs="仿宋"/>
          <w:sz w:val="32"/>
          <w:szCs w:val="32"/>
        </w:rPr>
        <w:t>7500</w:t>
      </w:r>
      <w:r>
        <w:rPr>
          <w:rFonts w:hint="eastAsia" w:ascii="仿宋_GB2312" w:hAnsi="仿宋" w:eastAsia="仿宋_GB2312" w:cs="仿宋"/>
          <w:sz w:val="32"/>
          <w:szCs w:val="32"/>
        </w:rPr>
        <w:t>多人次，“送书下乡</w:t>
      </w:r>
      <w:r>
        <w:rPr>
          <w:rFonts w:ascii="仿宋_GB2312" w:hAnsi="仿宋" w:eastAsia="仿宋_GB2312" w:cs="仿宋"/>
          <w:sz w:val="32"/>
          <w:szCs w:val="32"/>
        </w:rPr>
        <w:t>2000</w:t>
      </w:r>
      <w:r>
        <w:rPr>
          <w:rFonts w:hint="eastAsia" w:ascii="仿宋_GB2312" w:hAnsi="仿宋" w:eastAsia="仿宋_GB2312" w:cs="仿宋"/>
          <w:sz w:val="32"/>
          <w:szCs w:val="32"/>
        </w:rPr>
        <w:t>余册，图书馆、博物馆免费开放服务群众近</w:t>
      </w:r>
      <w:r>
        <w:rPr>
          <w:rFonts w:ascii="仿宋_GB2312" w:hAnsi="仿宋" w:eastAsia="仿宋_GB2312" w:cs="仿宋"/>
          <w:sz w:val="32"/>
          <w:szCs w:val="32"/>
        </w:rPr>
        <w:t>5</w:t>
      </w:r>
      <w:r>
        <w:rPr>
          <w:rFonts w:hint="eastAsia" w:ascii="仿宋_GB2312" w:hAnsi="仿宋" w:eastAsia="仿宋_GB2312" w:cs="仿宋"/>
          <w:sz w:val="32"/>
          <w:szCs w:val="32"/>
        </w:rPr>
        <w:t>万人次。</w:t>
      </w:r>
      <w:r>
        <w:rPr>
          <w:rFonts w:hint="eastAsia" w:ascii="仿宋_GB2312" w:hAnsi="仿宋" w:eastAsia="仿宋_GB2312" w:cs="仿宋"/>
          <w:b/>
          <w:sz w:val="32"/>
          <w:szCs w:val="32"/>
        </w:rPr>
        <w:t>三是</w:t>
      </w:r>
      <w:r>
        <w:rPr>
          <w:rFonts w:hint="eastAsia" w:ascii="仿宋_GB2312" w:hAnsi="仿宋" w:eastAsia="仿宋_GB2312" w:cs="仿宋"/>
          <w:sz w:val="32"/>
          <w:szCs w:val="32"/>
        </w:rPr>
        <w:t>文化活动异彩纷呈，先后组织开展了群星耀中原</w:t>
      </w:r>
      <w:r>
        <w:rPr>
          <w:rFonts w:ascii="仿宋_GB2312" w:hAnsi="仿宋" w:eastAsia="仿宋_GB2312" w:cs="仿宋"/>
          <w:sz w:val="32"/>
          <w:szCs w:val="32"/>
        </w:rPr>
        <w:t xml:space="preserve"> </w:t>
      </w:r>
      <w:r>
        <w:rPr>
          <w:rFonts w:hint="eastAsia" w:ascii="仿宋_GB2312" w:hAnsi="仿宋" w:eastAsia="仿宋_GB2312" w:cs="仿宋"/>
          <w:sz w:val="32"/>
          <w:szCs w:val="32"/>
        </w:rPr>
        <w:t>舞动新时代”庆祝中国共产党成立</w:t>
      </w:r>
      <w:r>
        <w:rPr>
          <w:rFonts w:ascii="仿宋_GB2312" w:hAnsi="仿宋" w:eastAsia="仿宋_GB2312" w:cs="仿宋"/>
          <w:sz w:val="32"/>
          <w:szCs w:val="32"/>
        </w:rPr>
        <w:t>100</w:t>
      </w:r>
      <w:r>
        <w:rPr>
          <w:rFonts w:hint="eastAsia" w:ascii="仿宋_GB2312" w:hAnsi="仿宋" w:eastAsia="仿宋_GB2312" w:cs="仿宋"/>
          <w:sz w:val="32"/>
          <w:szCs w:val="32"/>
        </w:rPr>
        <w:t>周年河南省第五届艺术广场舞大赛方城赛区选拔赛，“幸福方城，文化进万家暨春满中原，老家河南</w:t>
      </w:r>
      <w:r>
        <w:rPr>
          <w:rFonts w:ascii="仿宋_GB2312" w:hAnsi="仿宋" w:eastAsia="仿宋_GB2312" w:cs="仿宋"/>
          <w:sz w:val="32"/>
          <w:szCs w:val="32"/>
        </w:rPr>
        <w:t>——</w:t>
      </w:r>
      <w:r>
        <w:rPr>
          <w:rFonts w:hint="eastAsia" w:ascii="仿宋_GB2312" w:hAnsi="仿宋" w:eastAsia="仿宋_GB2312" w:cs="仿宋"/>
          <w:sz w:val="32"/>
          <w:szCs w:val="32"/>
        </w:rPr>
        <w:t>迎新春、义写春联福送万家”活动，举办了“与人民同心与时代同行</w:t>
      </w:r>
      <w:r>
        <w:rPr>
          <w:rFonts w:ascii="仿宋_GB2312" w:hAnsi="仿宋" w:eastAsia="仿宋_GB2312" w:cs="仿宋"/>
          <w:sz w:val="32"/>
          <w:szCs w:val="32"/>
        </w:rPr>
        <w:t>——</w:t>
      </w:r>
      <w:r>
        <w:rPr>
          <w:rFonts w:hint="eastAsia" w:ascii="仿宋_GB2312" w:hAnsi="仿宋" w:eastAsia="仿宋_GB2312" w:cs="仿宋"/>
          <w:sz w:val="32"/>
          <w:szCs w:val="32"/>
        </w:rPr>
        <w:t>方城县第十三届迎春书画展”，“南阳市十三五文物成果展”，“河南省革命文物工作汇报展”等一大批文化活动，丰富了人民群众文化生活。</w:t>
      </w:r>
      <w:r>
        <w:rPr>
          <w:rFonts w:hint="eastAsia" w:ascii="仿宋_GB2312" w:hAnsi="仿宋" w:eastAsia="仿宋_GB2312" w:cs="仿宋"/>
          <w:b/>
          <w:sz w:val="32"/>
          <w:szCs w:val="32"/>
        </w:rPr>
        <w:t>四是</w:t>
      </w:r>
      <w:r>
        <w:rPr>
          <w:rFonts w:hint="eastAsia" w:ascii="仿宋_GB2312" w:hAnsi="仿宋" w:eastAsia="仿宋_GB2312" w:cs="仿宋"/>
          <w:sz w:val="32"/>
          <w:szCs w:val="32"/>
        </w:rPr>
        <w:t>非物质文化遗产传承保护利用工作取得新进展。举办了春季方城石猴等非遗项目的传习培训实践活动。完成了第六批市级非遗项目资料采集、申报工作。</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bCs/>
          <w:sz w:val="32"/>
          <w:szCs w:val="32"/>
        </w:rPr>
        <w:t>（三）文旅市场环境持续优化。</w:t>
      </w:r>
      <w:r>
        <w:rPr>
          <w:rFonts w:hint="eastAsia" w:ascii="仿宋_GB2312" w:eastAsia="仿宋_GB2312"/>
          <w:b/>
          <w:sz w:val="32"/>
          <w:szCs w:val="32"/>
        </w:rPr>
        <w:t>一是</w:t>
      </w:r>
      <w:r>
        <w:rPr>
          <w:rFonts w:hint="eastAsia" w:ascii="仿宋_GB2312" w:hAnsi="仿宋" w:eastAsia="仿宋_GB2312" w:cs="仿宋"/>
          <w:sz w:val="32"/>
          <w:szCs w:val="32"/>
        </w:rPr>
        <w:t>严把安全关，</w:t>
      </w:r>
      <w:r>
        <w:rPr>
          <w:rFonts w:hint="eastAsia" w:ascii="仿宋_GB2312" w:eastAsia="仿宋_GB2312"/>
          <w:sz w:val="32"/>
          <w:szCs w:val="32"/>
        </w:rPr>
        <w:t>先后开展</w:t>
      </w:r>
      <w:r>
        <w:rPr>
          <w:rFonts w:hint="eastAsia" w:ascii="仿宋_GB2312" w:hAnsi="仿宋" w:eastAsia="仿宋_GB2312" w:cs="仿宋"/>
          <w:sz w:val="32"/>
          <w:szCs w:val="32"/>
        </w:rPr>
        <w:t>“元旦、春节”双节、清明节、劳动节、端午节等</w:t>
      </w:r>
      <w:r>
        <w:rPr>
          <w:rFonts w:hint="eastAsia" w:ascii="仿宋_GB2312" w:eastAsia="仿宋_GB2312"/>
          <w:sz w:val="32"/>
          <w:szCs w:val="32"/>
        </w:rPr>
        <w:t>安全专项治理活动</w:t>
      </w:r>
      <w:r>
        <w:rPr>
          <w:rFonts w:ascii="仿宋_GB2312" w:eastAsia="仿宋_GB2312"/>
          <w:sz w:val="32"/>
          <w:szCs w:val="32"/>
        </w:rPr>
        <w:t>4</w:t>
      </w:r>
      <w:r>
        <w:rPr>
          <w:rFonts w:hint="eastAsia" w:ascii="仿宋_GB2312" w:eastAsia="仿宋_GB2312"/>
          <w:sz w:val="32"/>
          <w:szCs w:val="32"/>
        </w:rPr>
        <w:t>次，排查整改安全隐患</w:t>
      </w:r>
      <w:r>
        <w:rPr>
          <w:rFonts w:ascii="仿宋_GB2312" w:eastAsia="仿宋_GB2312"/>
          <w:sz w:val="32"/>
          <w:szCs w:val="32"/>
        </w:rPr>
        <w:t>30</w:t>
      </w:r>
      <w:r>
        <w:rPr>
          <w:rFonts w:hint="eastAsia" w:ascii="仿宋_GB2312" w:eastAsia="仿宋_GB2312"/>
          <w:sz w:val="32"/>
          <w:szCs w:val="32"/>
        </w:rPr>
        <w:t>余处；</w:t>
      </w:r>
      <w:r>
        <w:rPr>
          <w:rFonts w:hint="eastAsia" w:ascii="仿宋_GB2312" w:hAnsi="仿宋" w:eastAsia="仿宋_GB2312" w:cs="仿宋"/>
          <w:b/>
          <w:sz w:val="32"/>
          <w:szCs w:val="32"/>
        </w:rPr>
        <w:t>二是</w:t>
      </w:r>
      <w:r>
        <w:rPr>
          <w:rFonts w:hint="eastAsia" w:ascii="仿宋_GB2312" w:hAnsi="仿宋" w:eastAsia="仿宋_GB2312" w:cs="仿宋"/>
          <w:sz w:val="32"/>
          <w:szCs w:val="32"/>
        </w:rPr>
        <w:t>深入推进放管服改革，梳理细化政务服务事项，由原有的主项</w:t>
      </w:r>
      <w:r>
        <w:rPr>
          <w:rFonts w:ascii="仿宋_GB2312" w:hAnsi="仿宋" w:eastAsia="仿宋_GB2312" w:cs="仿宋"/>
          <w:sz w:val="32"/>
          <w:szCs w:val="32"/>
        </w:rPr>
        <w:t>74</w:t>
      </w:r>
      <w:r>
        <w:rPr>
          <w:rFonts w:hint="eastAsia" w:ascii="仿宋_GB2312" w:hAnsi="仿宋" w:eastAsia="仿宋_GB2312" w:cs="仿宋"/>
          <w:sz w:val="32"/>
          <w:szCs w:val="32"/>
        </w:rPr>
        <w:t>项，细化至</w:t>
      </w:r>
      <w:r>
        <w:rPr>
          <w:rFonts w:ascii="仿宋_GB2312" w:hAnsi="仿宋" w:eastAsia="仿宋_GB2312" w:cs="仿宋"/>
          <w:sz w:val="32"/>
          <w:szCs w:val="32"/>
        </w:rPr>
        <w:t>110</w:t>
      </w:r>
      <w:r>
        <w:rPr>
          <w:rFonts w:hint="eastAsia" w:ascii="仿宋_GB2312" w:hAnsi="仿宋" w:eastAsia="仿宋_GB2312" w:cs="仿宋"/>
          <w:sz w:val="32"/>
          <w:szCs w:val="32"/>
        </w:rPr>
        <w:t>项，建立行政审批限时机制，实行一窗受理、统筹协调、规范审批、限时办结的运作方式。把办理时间压缩了百分之六十以上，进一步提高了群众办事的满意度。</w:t>
      </w:r>
      <w:r>
        <w:rPr>
          <w:rFonts w:hint="eastAsia" w:ascii="仿宋_GB2312" w:hAnsi="仿宋" w:eastAsia="仿宋_GB2312" w:cs="仿宋"/>
          <w:b/>
          <w:sz w:val="32"/>
          <w:szCs w:val="32"/>
        </w:rPr>
        <w:t>三是</w:t>
      </w:r>
      <w:r>
        <w:rPr>
          <w:rFonts w:hint="eastAsia" w:ascii="仿宋_GB2312" w:hAnsi="仿宋" w:eastAsia="仿宋_GB2312" w:cs="仿宋"/>
          <w:sz w:val="32"/>
          <w:szCs w:val="32"/>
        </w:rPr>
        <w:t>严厉打击非法经营活动。</w:t>
      </w:r>
      <w:r>
        <w:rPr>
          <w:rFonts w:hint="eastAsia" w:ascii="仿宋_GB2312" w:eastAsia="仿宋_GB2312"/>
          <w:sz w:val="32"/>
          <w:szCs w:val="32"/>
        </w:rPr>
        <w:t>开展各类市场检查</w:t>
      </w:r>
      <w:r>
        <w:rPr>
          <w:rFonts w:ascii="仿宋_GB2312" w:eastAsia="仿宋_GB2312"/>
          <w:sz w:val="32"/>
          <w:szCs w:val="32"/>
        </w:rPr>
        <w:t>627</w:t>
      </w:r>
      <w:r>
        <w:rPr>
          <w:rFonts w:hint="eastAsia" w:ascii="仿宋_GB2312" w:eastAsia="仿宋_GB2312"/>
          <w:sz w:val="32"/>
          <w:szCs w:val="32"/>
        </w:rPr>
        <w:t>次，收缴各类非法出版物</w:t>
      </w:r>
      <w:r>
        <w:rPr>
          <w:rFonts w:ascii="仿宋_GB2312" w:eastAsia="仿宋_GB2312"/>
          <w:sz w:val="32"/>
          <w:szCs w:val="32"/>
        </w:rPr>
        <w:t>4700</w:t>
      </w:r>
      <w:r>
        <w:rPr>
          <w:rFonts w:hint="eastAsia" w:ascii="仿宋_GB2312" w:eastAsia="仿宋_GB2312"/>
          <w:sz w:val="32"/>
          <w:szCs w:val="32"/>
        </w:rPr>
        <w:t>多册，行政立案</w:t>
      </w:r>
      <w:r>
        <w:rPr>
          <w:rFonts w:ascii="仿宋_GB2312" w:eastAsia="仿宋_GB2312"/>
          <w:sz w:val="32"/>
          <w:szCs w:val="32"/>
        </w:rPr>
        <w:t>32</w:t>
      </w:r>
      <w:r>
        <w:rPr>
          <w:rFonts w:hint="eastAsia" w:ascii="仿宋_GB2312" w:eastAsia="仿宋_GB2312"/>
          <w:sz w:val="32"/>
          <w:szCs w:val="32"/>
        </w:rPr>
        <w:t>起。</w:t>
      </w:r>
      <w:r>
        <w:rPr>
          <w:rFonts w:hint="eastAsia" w:ascii="仿宋_GB2312" w:eastAsia="仿宋_GB2312"/>
          <w:b/>
          <w:sz w:val="32"/>
          <w:szCs w:val="32"/>
        </w:rPr>
        <w:t>四</w:t>
      </w:r>
      <w:r>
        <w:rPr>
          <w:rFonts w:hint="eastAsia" w:ascii="仿宋_GB2312" w:eastAsia="仿宋_GB2312"/>
          <w:b/>
          <w:bCs/>
          <w:sz w:val="32"/>
          <w:szCs w:val="32"/>
        </w:rPr>
        <w:t>是</w:t>
      </w:r>
      <w:r>
        <w:rPr>
          <w:rFonts w:hint="eastAsia" w:ascii="仿宋_GB2312" w:eastAsia="仿宋_GB2312"/>
          <w:sz w:val="32"/>
          <w:szCs w:val="32"/>
        </w:rPr>
        <w:t>开展</w:t>
      </w:r>
      <w:r>
        <w:rPr>
          <w:rFonts w:ascii="仿宋_GB2312" w:eastAsia="仿宋_GB2312"/>
          <w:sz w:val="32"/>
          <w:szCs w:val="32"/>
        </w:rPr>
        <w:t>A</w:t>
      </w:r>
      <w:r>
        <w:rPr>
          <w:rFonts w:hint="eastAsia" w:ascii="仿宋_GB2312" w:eastAsia="仿宋_GB2312"/>
          <w:sz w:val="32"/>
          <w:szCs w:val="32"/>
        </w:rPr>
        <w:t>级景区周边经营环境综合整治行动，</w:t>
      </w:r>
      <w:r>
        <w:rPr>
          <w:rFonts w:hint="eastAsia" w:ascii="仿宋_GB2312" w:hAnsi="仿宋" w:eastAsia="仿宋_GB2312"/>
          <w:sz w:val="32"/>
          <w:szCs w:val="32"/>
        </w:rPr>
        <w:t>对旅游景区周边乱摆乱放、违法占地、私搭乱建、无序经营等问题进行集中治理，</w:t>
      </w:r>
      <w:r>
        <w:rPr>
          <w:rFonts w:hint="eastAsia" w:ascii="仿宋_GB2312" w:eastAsia="仿宋_GB2312"/>
          <w:sz w:val="32"/>
          <w:szCs w:val="32"/>
        </w:rPr>
        <w:t>清理无序经营商贩</w:t>
      </w:r>
      <w:r>
        <w:rPr>
          <w:rFonts w:ascii="仿宋_GB2312" w:eastAsia="仿宋_GB2312"/>
          <w:sz w:val="32"/>
          <w:szCs w:val="32"/>
        </w:rPr>
        <w:t>100</w:t>
      </w:r>
      <w:r>
        <w:rPr>
          <w:rFonts w:hint="eastAsia" w:ascii="仿宋_GB2312" w:eastAsia="仿宋_GB2312"/>
          <w:sz w:val="32"/>
          <w:szCs w:val="32"/>
        </w:rPr>
        <w:t>多家，拆除私搭乱建经营设施</w:t>
      </w:r>
      <w:r>
        <w:rPr>
          <w:rFonts w:ascii="仿宋_GB2312" w:eastAsia="仿宋_GB2312"/>
          <w:sz w:val="32"/>
          <w:szCs w:val="32"/>
        </w:rPr>
        <w:t>60</w:t>
      </w:r>
      <w:r>
        <w:rPr>
          <w:rFonts w:hint="eastAsia" w:ascii="仿宋_GB2312" w:eastAsia="仿宋_GB2312"/>
          <w:sz w:val="32"/>
          <w:szCs w:val="32"/>
        </w:rPr>
        <w:t>余处，</w:t>
      </w:r>
      <w:r>
        <w:rPr>
          <w:rFonts w:hint="eastAsia" w:ascii="仿宋_GB2312" w:hAnsi="仿宋" w:eastAsia="仿宋_GB2312"/>
          <w:sz w:val="32"/>
          <w:szCs w:val="32"/>
        </w:rPr>
        <w:t>进一步创优了景区发展环境。</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二、存在问题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受新冠疫情和汛期汛情冲击，文旅行业经济损失较大，旅游接待人次和综合收入三季度严重下滑，给顺利完成年度目标任务造成了很大压力。</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三、下步重点工作打算</w:t>
      </w:r>
    </w:p>
    <w:p>
      <w:pPr>
        <w:pStyle w:val="2"/>
        <w:spacing w:after="0" w:line="600" w:lineRule="exact"/>
        <w:ind w:firstLine="640"/>
        <w:rPr>
          <w:rFonts w:ascii="仿宋_GB2312" w:hAnsi="仿宋" w:eastAsia="仿宋_GB2312" w:cs="仿宋"/>
          <w:bCs/>
          <w:kern w:val="0"/>
          <w:sz w:val="32"/>
          <w:szCs w:val="32"/>
        </w:rPr>
      </w:pPr>
      <w:r>
        <w:rPr>
          <w:rFonts w:hint="eastAsia" w:ascii="楷体_GB2312" w:hAnsi="楷体" w:eastAsia="楷体_GB2312" w:cs="楷体"/>
          <w:bCs/>
          <w:kern w:val="0"/>
          <w:sz w:val="32"/>
          <w:szCs w:val="32"/>
        </w:rPr>
        <w:t>（一）加快推进重点文旅项目建设。</w:t>
      </w:r>
      <w:r>
        <w:rPr>
          <w:rFonts w:hint="eastAsia" w:ascii="仿宋_GB2312" w:hAnsi="仿宋" w:eastAsia="仿宋_GB2312" w:cs="仿宋"/>
          <w:kern w:val="0"/>
          <w:sz w:val="32"/>
          <w:szCs w:val="32"/>
        </w:rPr>
        <w:t>一要</w:t>
      </w:r>
      <w:r>
        <w:rPr>
          <w:rFonts w:hint="eastAsia" w:ascii="仿宋_GB2312" w:hAnsi="仿宋" w:eastAsia="仿宋_GB2312" w:cs="仿宋"/>
          <w:bCs/>
          <w:kern w:val="0"/>
          <w:sz w:val="32"/>
          <w:szCs w:val="32"/>
        </w:rPr>
        <w:t>建设</w:t>
      </w:r>
      <w:r>
        <w:rPr>
          <w:rFonts w:hint="eastAsia" w:ascii="仿宋_GB2312" w:eastAsia="仿宋_GB2312"/>
          <w:sz w:val="32"/>
          <w:szCs w:val="32"/>
        </w:rPr>
        <w:t>伏牛山东麓七峰山旅游圈。</w:t>
      </w:r>
      <w:r>
        <w:rPr>
          <w:rFonts w:hint="eastAsia" w:ascii="仿宋_GB2312" w:hAnsi="仿宋" w:eastAsia="仿宋_GB2312" w:cs="仿宋"/>
          <w:bCs/>
          <w:kern w:val="0"/>
          <w:sz w:val="32"/>
          <w:szCs w:val="32"/>
        </w:rPr>
        <w:t>按国家</w:t>
      </w:r>
      <w:r>
        <w:rPr>
          <w:rFonts w:ascii="仿宋_GB2312" w:hAnsi="仿宋" w:eastAsia="仿宋_GB2312" w:cs="仿宋"/>
          <w:bCs/>
          <w:kern w:val="0"/>
          <w:sz w:val="32"/>
          <w:szCs w:val="32"/>
        </w:rPr>
        <w:t>5A</w:t>
      </w:r>
      <w:r>
        <w:rPr>
          <w:rFonts w:hint="eastAsia" w:ascii="仿宋_GB2312" w:hAnsi="仿宋" w:eastAsia="仿宋_GB2312" w:cs="仿宋"/>
          <w:bCs/>
          <w:kern w:val="0"/>
          <w:sz w:val="32"/>
          <w:szCs w:val="32"/>
        </w:rPr>
        <w:t>级景区标准，进行七峰山生态旅游区和七十二潭景区配套基础设施提升，启动环七峰山旅游公路建设。</w:t>
      </w:r>
      <w:r>
        <w:rPr>
          <w:rFonts w:hint="eastAsia" w:ascii="仿宋_GB2312" w:hAnsi="仿宋" w:eastAsia="仿宋_GB2312" w:cs="仿宋"/>
          <w:kern w:val="0"/>
          <w:sz w:val="32"/>
          <w:szCs w:val="32"/>
        </w:rPr>
        <w:t>二要</w:t>
      </w:r>
      <w:r>
        <w:rPr>
          <w:rFonts w:hint="eastAsia" w:ascii="仿宋_GB2312" w:hAnsi="仿宋" w:eastAsia="仿宋_GB2312" w:cs="仿宋"/>
          <w:bCs/>
          <w:kern w:val="0"/>
          <w:sz w:val="32"/>
          <w:szCs w:val="32"/>
        </w:rPr>
        <w:t>积极推进望花湖生态文化旅游基础设施建设</w:t>
      </w:r>
      <w:r>
        <w:rPr>
          <w:rFonts w:ascii="仿宋_GB2312" w:hAnsi="仿宋" w:eastAsia="仿宋_GB2312" w:cs="仿宋"/>
          <w:bCs/>
          <w:kern w:val="0"/>
          <w:sz w:val="32"/>
          <w:szCs w:val="32"/>
        </w:rPr>
        <w:t>PPP</w:t>
      </w:r>
      <w:r>
        <w:rPr>
          <w:rFonts w:hint="eastAsia" w:ascii="仿宋_GB2312" w:hAnsi="仿宋" w:eastAsia="仿宋_GB2312" w:cs="仿宋"/>
          <w:bCs/>
          <w:kern w:val="0"/>
          <w:sz w:val="32"/>
          <w:szCs w:val="32"/>
        </w:rPr>
        <w:t>项目，尽快完成项目公司组建、项目征地和建设工程规划许可证、施工许可证等证件办理工作，年底前正式施工建设。</w:t>
      </w:r>
      <w:r>
        <w:rPr>
          <w:rFonts w:hint="eastAsia" w:ascii="仿宋_GB2312" w:hAnsi="仿宋" w:eastAsia="仿宋_GB2312" w:cs="仿宋"/>
          <w:kern w:val="0"/>
          <w:sz w:val="32"/>
          <w:szCs w:val="32"/>
        </w:rPr>
        <w:t>三要</w:t>
      </w:r>
      <w:r>
        <w:rPr>
          <w:rFonts w:hint="eastAsia" w:ascii="仿宋_GB2312" w:hAnsi="仿宋" w:eastAsia="仿宋_GB2312" w:cs="仿宋"/>
          <w:bCs/>
          <w:sz w:val="32"/>
          <w:szCs w:val="32"/>
        </w:rPr>
        <w:t>推进长征、长城国家文化公园建设，完成项目规划、立项和专项债运作融资等前期各项工作，启动长城国家文化公园游客服务中心项目建设。</w:t>
      </w:r>
      <w:r>
        <w:rPr>
          <w:rFonts w:hint="eastAsia" w:ascii="仿宋_GB2312" w:hAnsi="仿宋" w:eastAsia="仿宋_GB2312" w:cs="仿宋"/>
          <w:kern w:val="0"/>
          <w:sz w:val="32"/>
          <w:szCs w:val="32"/>
        </w:rPr>
        <w:t>四要</w:t>
      </w:r>
      <w:r>
        <w:rPr>
          <w:rFonts w:hint="eastAsia" w:ascii="仿宋_GB2312" w:hAnsi="仿宋" w:eastAsia="仿宋_GB2312" w:cs="仿宋"/>
          <w:bCs/>
          <w:kern w:val="0"/>
          <w:sz w:val="32"/>
          <w:szCs w:val="32"/>
        </w:rPr>
        <w:t>巩固德云山风情植物园国家</w:t>
      </w:r>
      <w:r>
        <w:rPr>
          <w:rFonts w:ascii="仿宋_GB2312" w:hAnsi="仿宋" w:eastAsia="仿宋_GB2312" w:cs="仿宋"/>
          <w:bCs/>
          <w:kern w:val="0"/>
          <w:sz w:val="32"/>
          <w:szCs w:val="32"/>
        </w:rPr>
        <w:t>4A</w:t>
      </w:r>
      <w:r>
        <w:rPr>
          <w:rFonts w:hint="eastAsia" w:ascii="仿宋_GB2312" w:hAnsi="仿宋" w:eastAsia="仿宋_GB2312" w:cs="仿宋"/>
          <w:bCs/>
          <w:kern w:val="0"/>
          <w:sz w:val="32"/>
          <w:szCs w:val="32"/>
        </w:rPr>
        <w:t>级景区创建成果，持续提升景区品质。</w:t>
      </w:r>
      <w:r>
        <w:rPr>
          <w:rFonts w:hint="eastAsia" w:ascii="仿宋_GB2312" w:hAnsi="仿宋" w:eastAsia="仿宋_GB2312" w:cs="仿宋"/>
          <w:kern w:val="0"/>
          <w:sz w:val="32"/>
          <w:szCs w:val="32"/>
        </w:rPr>
        <w:t>五要</w:t>
      </w:r>
      <w:r>
        <w:rPr>
          <w:rFonts w:hint="eastAsia" w:ascii="仿宋_GB2312" w:hAnsi="仿宋" w:eastAsia="仿宋_GB2312" w:cs="仿宋"/>
          <w:bCs/>
          <w:kern w:val="0"/>
          <w:sz w:val="32"/>
          <w:szCs w:val="32"/>
        </w:rPr>
        <w:t>督促大乘山生态文化旅游区、状元川景区、白鹭湾旅游区、三贤山旅游区加快基础服务设施和景观建设进度。力争尽快对外开放。</w:t>
      </w:r>
      <w:r>
        <w:rPr>
          <w:rFonts w:hint="eastAsia" w:ascii="仿宋_GB2312" w:hAnsi="仿宋" w:eastAsia="仿宋_GB2312" w:cs="仿宋"/>
          <w:kern w:val="0"/>
          <w:sz w:val="32"/>
          <w:szCs w:val="32"/>
        </w:rPr>
        <w:t>六要</w:t>
      </w:r>
      <w:r>
        <w:rPr>
          <w:rFonts w:hint="eastAsia" w:ascii="仿宋_GB2312" w:hAnsi="仿宋" w:eastAsia="仿宋_GB2312" w:cs="仿宋"/>
          <w:bCs/>
          <w:kern w:val="0"/>
          <w:sz w:val="32"/>
          <w:szCs w:val="32"/>
        </w:rPr>
        <w:t>加快推进以环望花湖区域、博望古城、广阳钻石小镇为依托的省级乡村旅游示范村创建项目的规划编制工作。</w:t>
      </w:r>
    </w:p>
    <w:p>
      <w:pPr>
        <w:pStyle w:val="2"/>
        <w:spacing w:after="0" w:line="600" w:lineRule="exact"/>
        <w:ind w:firstLine="640"/>
        <w:rPr>
          <w:rFonts w:ascii="仿宋_GB2312" w:hAnsi="仿宋" w:eastAsia="仿宋_GB2312" w:cs="仿宋"/>
          <w:bCs/>
          <w:kern w:val="0"/>
          <w:sz w:val="32"/>
          <w:szCs w:val="32"/>
        </w:rPr>
      </w:pPr>
      <w:r>
        <w:rPr>
          <w:rFonts w:hint="eastAsia" w:ascii="仿宋_GB2312" w:hAnsi="仿宋" w:eastAsia="仿宋_GB2312" w:cs="仿宋"/>
          <w:kern w:val="0"/>
          <w:sz w:val="32"/>
          <w:szCs w:val="32"/>
        </w:rPr>
        <w:t>七要</w:t>
      </w:r>
      <w:r>
        <w:rPr>
          <w:rFonts w:hint="eastAsia" w:ascii="仿宋_GB2312" w:hAnsi="仿宋" w:eastAsia="仿宋_GB2312" w:cs="仿宋"/>
          <w:bCs/>
          <w:kern w:val="0"/>
          <w:sz w:val="32"/>
          <w:szCs w:val="32"/>
        </w:rPr>
        <w:t>指导好乡镇乡村旅游开发和全域旅游创建，争取每个乡镇建设一个文化旅游、乡村振兴、环保攻坚“三位一体”的全域旅游示范片区，辐射带动全县乡村旅游建设和全域旅游创建。</w:t>
      </w:r>
    </w:p>
    <w:p>
      <w:pPr>
        <w:pStyle w:val="2"/>
        <w:spacing w:after="0" w:line="600" w:lineRule="exact"/>
        <w:ind w:firstLine="640"/>
        <w:rPr>
          <w:rFonts w:ascii="仿宋_GB2312" w:eastAsia="仿宋_GB2312"/>
          <w:sz w:val="32"/>
          <w:szCs w:val="32"/>
        </w:rPr>
      </w:pPr>
      <w:r>
        <w:rPr>
          <w:rFonts w:hint="eastAsia" w:ascii="楷体_GB2312" w:hAnsi="楷体" w:eastAsia="楷体_GB2312" w:cs="楷体"/>
          <w:bCs/>
          <w:kern w:val="0"/>
          <w:sz w:val="32"/>
          <w:szCs w:val="32"/>
          <w:lang w:val="zh-CN"/>
        </w:rPr>
        <w:t>（二）大力提升公共文化服务满意度。</w:t>
      </w:r>
      <w:r>
        <w:rPr>
          <w:rFonts w:hint="eastAsia" w:ascii="仿宋_GB2312" w:hAnsi="楷体" w:eastAsia="仿宋_GB2312" w:cs="楷体"/>
          <w:bCs/>
          <w:kern w:val="0"/>
          <w:sz w:val="32"/>
          <w:szCs w:val="32"/>
          <w:lang w:val="zh-CN"/>
        </w:rPr>
        <w:t>一要</w:t>
      </w:r>
      <w:r>
        <w:rPr>
          <w:rFonts w:hint="eastAsia" w:ascii="仿宋_GB2312" w:hAnsi="仿宋" w:eastAsia="仿宋_GB2312" w:cs="仿宋"/>
          <w:bCs/>
          <w:kern w:val="0"/>
          <w:sz w:val="32"/>
          <w:szCs w:val="32"/>
          <w:lang w:val="zh-CN"/>
        </w:rPr>
        <w:t>推进</w:t>
      </w:r>
      <w:r>
        <w:rPr>
          <w:rFonts w:hint="eastAsia" w:ascii="仿宋_GB2312" w:hAnsi="仿宋" w:eastAsia="仿宋_GB2312" w:cs="仿宋"/>
          <w:kern w:val="0"/>
          <w:sz w:val="32"/>
          <w:szCs w:val="32"/>
        </w:rPr>
        <w:t>公共文化服务基础设施提升建设，支持鼓励有条件的乡镇（街道）文化服务综合体和村（社区）综合性文化中心进行建设提升，进一步完善各类设施。加快推进城市书房等公共文化空间建设，逐步构建“</w:t>
      </w:r>
      <w:r>
        <w:rPr>
          <w:rFonts w:ascii="仿宋_GB2312" w:hAnsi="仿宋" w:eastAsia="仿宋_GB2312" w:cs="仿宋"/>
          <w:kern w:val="0"/>
          <w:sz w:val="32"/>
          <w:szCs w:val="32"/>
        </w:rPr>
        <w:t>30</w:t>
      </w:r>
      <w:r>
        <w:rPr>
          <w:rFonts w:hint="eastAsia" w:ascii="仿宋_GB2312" w:hAnsi="仿宋" w:eastAsia="仿宋_GB2312" w:cs="仿宋"/>
          <w:kern w:val="0"/>
          <w:sz w:val="32"/>
          <w:szCs w:val="32"/>
        </w:rPr>
        <w:t>分钟”阅读圈。二要</w:t>
      </w:r>
      <w:r>
        <w:rPr>
          <w:rFonts w:hint="eastAsia" w:ascii="仿宋_GB2312" w:hAnsi="仿宋" w:eastAsia="仿宋_GB2312" w:cs="仿宋"/>
          <w:sz w:val="32"/>
          <w:szCs w:val="32"/>
        </w:rPr>
        <w:t>加强公共文化服务数字化建设。实施“公共数字文化工程”，使基层群众通过各类终端享受在线观看、线上预约、线下体验等公共数字文化服务。推进数字图书馆建设，有效满足群众的文化需求。</w:t>
      </w:r>
      <w:r>
        <w:rPr>
          <w:rFonts w:hint="eastAsia" w:ascii="仿宋_GB2312" w:hAnsi="仿宋" w:eastAsia="仿宋_GB2312" w:cs="仿宋"/>
          <w:bCs/>
          <w:kern w:val="0"/>
          <w:sz w:val="32"/>
          <w:szCs w:val="32"/>
        </w:rPr>
        <w:t>三要丰富基层群众文化生活。创新实施文化惠民工程，围绕全民阅读、全民艺术普及等主题，广泛开展各类文化惠民品牌活动，创新开展“七个一”进企业、进社区活动，</w:t>
      </w:r>
      <w:r>
        <w:rPr>
          <w:rFonts w:hint="eastAsia" w:ascii="仿宋_GB2312" w:hAnsi="仿宋" w:eastAsia="仿宋_GB2312" w:cs="仿宋"/>
          <w:color w:val="000000"/>
          <w:sz w:val="32"/>
          <w:szCs w:val="32"/>
        </w:rPr>
        <w:t>持续开展</w:t>
      </w:r>
      <w:r>
        <w:rPr>
          <w:rFonts w:hint="eastAsia" w:ascii="仿宋_GB2312" w:hAnsi="仿宋" w:eastAsia="仿宋_GB2312" w:cs="仿宋"/>
          <w:bCs/>
          <w:kern w:val="0"/>
          <w:sz w:val="32"/>
          <w:szCs w:val="32"/>
        </w:rPr>
        <w:t>“舞台艺术送基层”等文化进基层活动。</w:t>
      </w:r>
    </w:p>
    <w:sectPr>
      <w:footerReference r:id="rId3" w:type="default"/>
      <w:pgSz w:w="11906" w:h="16838"/>
      <w:pgMar w:top="2098" w:right="1474" w:bottom="1985" w:left="1588"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joinstyle="miter"/>
          <v:imagedata o:title=""/>
          <o:lock v:ext="edit"/>
          <v:textbox inset="0mm,0mm,0mm,0mm" style="mso-fit-shape-to-text:t;">
            <w:txbxContent>
              <w:p>
                <w:pPr>
                  <w:pStyle w:val="7"/>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- 1 -</w:t>
                </w:r>
                <w:r>
                  <w:rPr>
                    <w:rFonts w:ascii="宋体" w:hAnsi="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k5ZTc1ZGJlODhiZjRjNDNjZjNhZjE4YWE3ZTg0MjUifQ=="/>
  </w:docVars>
  <w:rsids>
    <w:rsidRoot w:val="6D61348E"/>
    <w:rsid w:val="00023180"/>
    <w:rsid w:val="00031DA5"/>
    <w:rsid w:val="000D3F3C"/>
    <w:rsid w:val="0014080D"/>
    <w:rsid w:val="00151B3A"/>
    <w:rsid w:val="00363F0D"/>
    <w:rsid w:val="00660BF7"/>
    <w:rsid w:val="006E3211"/>
    <w:rsid w:val="006F2C27"/>
    <w:rsid w:val="0077387F"/>
    <w:rsid w:val="00782412"/>
    <w:rsid w:val="007E77DF"/>
    <w:rsid w:val="008B0820"/>
    <w:rsid w:val="008C1F0F"/>
    <w:rsid w:val="008C2B5B"/>
    <w:rsid w:val="00911329"/>
    <w:rsid w:val="009F420D"/>
    <w:rsid w:val="00B44D9E"/>
    <w:rsid w:val="00B81568"/>
    <w:rsid w:val="00BD55ED"/>
    <w:rsid w:val="00CF390C"/>
    <w:rsid w:val="00E42686"/>
    <w:rsid w:val="03D90B9E"/>
    <w:rsid w:val="102660D9"/>
    <w:rsid w:val="450A3814"/>
    <w:rsid w:val="659B20DE"/>
    <w:rsid w:val="6AF36718"/>
    <w:rsid w:val="6D61348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nhideWhenUsed="0" w:uiPriority="99" w:semiHidden="0" w:name="Body Text First Indent"/>
    <w:lsdException w:unhideWhenUsed="0" w:uiPriority="99" w:semiHidden="0" w:name="Body Text First Indent 2"/>
    <w:lsdException w:uiPriority="99" w:name="Note Heading" w:locked="1"/>
    <w:lsdException w:unhideWhenUsed="0" w:uiPriority="99" w:name="Body Text 2"/>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link w:val="13"/>
    <w:uiPriority w:val="99"/>
    <w:pPr>
      <w:ind w:firstLine="976" w:firstLineChars="200"/>
    </w:pPr>
  </w:style>
  <w:style w:type="paragraph" w:styleId="3">
    <w:name w:val="Body Text"/>
    <w:basedOn w:val="1"/>
    <w:next w:val="4"/>
    <w:link w:val="12"/>
    <w:uiPriority w:val="99"/>
    <w:pPr>
      <w:spacing w:after="120"/>
    </w:pPr>
  </w:style>
  <w:style w:type="paragraph" w:styleId="4">
    <w:name w:val="Body Text 2"/>
    <w:basedOn w:val="1"/>
    <w:link w:val="14"/>
    <w:semiHidden/>
    <w:uiPriority w:val="99"/>
    <w:pPr>
      <w:spacing w:after="120" w:line="480" w:lineRule="auto"/>
    </w:pPr>
  </w:style>
  <w:style w:type="paragraph" w:styleId="5">
    <w:name w:val="Body Text First Indent 2"/>
    <w:basedOn w:val="6"/>
    <w:link w:val="16"/>
    <w:uiPriority w:val="99"/>
    <w:pPr>
      <w:ind w:firstLine="420" w:firstLineChars="200"/>
    </w:pPr>
  </w:style>
  <w:style w:type="paragraph" w:styleId="6">
    <w:name w:val="Body Text Indent"/>
    <w:basedOn w:val="1"/>
    <w:link w:val="15"/>
    <w:uiPriority w:val="99"/>
  </w:style>
  <w:style w:type="paragraph" w:styleId="7">
    <w:name w:val="footer"/>
    <w:basedOn w:val="1"/>
    <w:link w:val="17"/>
    <w:semiHidden/>
    <w:uiPriority w:val="99"/>
    <w:pPr>
      <w:tabs>
        <w:tab w:val="center" w:pos="4153"/>
        <w:tab w:val="right" w:pos="8306"/>
      </w:tabs>
    </w:pPr>
    <w:rPr>
      <w:sz w:val="18"/>
      <w:szCs w:val="18"/>
    </w:rPr>
  </w:style>
  <w:style w:type="paragraph" w:styleId="8">
    <w:name w:val="header"/>
    <w:basedOn w:val="1"/>
    <w:link w:val="1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basedOn w:val="9"/>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Body Text Char"/>
    <w:basedOn w:val="11"/>
    <w:link w:val="3"/>
    <w:semiHidden/>
    <w:locked/>
    <w:uiPriority w:val="99"/>
    <w:rPr>
      <w:rFonts w:cs="Times New Roman"/>
      <w:sz w:val="24"/>
      <w:szCs w:val="24"/>
    </w:rPr>
  </w:style>
  <w:style w:type="character" w:customStyle="1" w:styleId="13">
    <w:name w:val="Body Text First Indent Char"/>
    <w:basedOn w:val="12"/>
    <w:link w:val="2"/>
    <w:semiHidden/>
    <w:locked/>
    <w:uiPriority w:val="99"/>
  </w:style>
  <w:style w:type="character" w:customStyle="1" w:styleId="14">
    <w:name w:val="Body Text 2 Char"/>
    <w:basedOn w:val="11"/>
    <w:link w:val="4"/>
    <w:semiHidden/>
    <w:locked/>
    <w:uiPriority w:val="99"/>
    <w:rPr>
      <w:rFonts w:cs="Times New Roman"/>
      <w:sz w:val="24"/>
      <w:szCs w:val="24"/>
    </w:rPr>
  </w:style>
  <w:style w:type="character" w:customStyle="1" w:styleId="15">
    <w:name w:val="Body Text Indent Char"/>
    <w:basedOn w:val="11"/>
    <w:link w:val="6"/>
    <w:semiHidden/>
    <w:qFormat/>
    <w:locked/>
    <w:uiPriority w:val="99"/>
    <w:rPr>
      <w:rFonts w:cs="Times New Roman"/>
      <w:sz w:val="24"/>
      <w:szCs w:val="24"/>
    </w:rPr>
  </w:style>
  <w:style w:type="character" w:customStyle="1" w:styleId="16">
    <w:name w:val="Body Text First Indent 2 Char"/>
    <w:basedOn w:val="15"/>
    <w:link w:val="5"/>
    <w:semiHidden/>
    <w:locked/>
    <w:uiPriority w:val="99"/>
  </w:style>
  <w:style w:type="character" w:customStyle="1" w:styleId="17">
    <w:name w:val="Footer Char"/>
    <w:basedOn w:val="11"/>
    <w:link w:val="7"/>
    <w:semiHidden/>
    <w:locked/>
    <w:uiPriority w:val="99"/>
    <w:rPr>
      <w:rFonts w:cs="Times New Roman"/>
      <w:sz w:val="18"/>
      <w:szCs w:val="18"/>
    </w:rPr>
  </w:style>
  <w:style w:type="character" w:customStyle="1" w:styleId="18">
    <w:name w:val="Header Char"/>
    <w:basedOn w:val="11"/>
    <w:link w:val="8"/>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2366</Words>
  <Characters>2439</Characters>
  <Lines>0</Lines>
  <Paragraphs>0</Paragraphs>
  <TotalTime>11</TotalTime>
  <ScaleCrop>false</ScaleCrop>
  <LinksUpToDate>false</LinksUpToDate>
  <CharactersWithSpaces>2440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2021-07-17T08:56:00Z</dcterms:created>
  <dc:creator>兴</dc:creator>
  <cp:lastModifiedBy>admin</cp:lastModifiedBy>
  <cp:lastPrinted>2021-09-04T09:26:00Z</cp:lastPrinted>
  <dcterms:modified xsi:type="dcterms:W3CDTF">2023-01-17T09:36:56Z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5AD4E902100C4F37AB654DAA024DCBC7</vt:lpwstr>
  </property>
</Properties>
</file>