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bookmark1"/>
      <w:bookmarkStart w:id="1" w:name="bookmark0"/>
      <w:bookmarkStart w:id="2" w:name="bookmark2"/>
      <w:r>
        <w:rPr>
          <w:sz w:val="44"/>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179070</wp:posOffset>
                </wp:positionV>
                <wp:extent cx="4781550" cy="1819275"/>
                <wp:effectExtent l="0" t="0" r="0" b="9525"/>
                <wp:wrapNone/>
                <wp:docPr id="1" name="文本框 1"/>
                <wp:cNvGraphicFramePr/>
                <a:graphic xmlns:a="http://schemas.openxmlformats.org/drawingml/2006/main">
                  <a:graphicData uri="http://schemas.microsoft.com/office/word/2010/wordprocessingShape">
                    <wps:wsp>
                      <wps:cNvSpPr txBox="1"/>
                      <wps:spPr>
                        <a:xfrm>
                          <a:off x="1104900" y="1420495"/>
                          <a:ext cx="4474845" cy="1876425"/>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方城县农业农村局</w:t>
                            </w:r>
                          </w:p>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4.1pt;height:143.25pt;width:376.5pt;z-index:251662336;mso-width-relative:page;mso-height-relative:page;" fillcolor="#FFFFFF" filled="t" stroked="f" coordsize="21600,21600" o:gfxdata="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3W&#10;mhjUAAAACAEAAA8AAAAAAAAAAQAgAAAAIgAAAGRycy9kb3ducmV2LnhtbFBLAQIUABQAAAAIAIdO&#10;4kD+HUO8YAIAAKoEAAAOAAAAAAAAAAEAIAAAACMBAABkcnMvZTJvRG9jLnhtbFBLBQYAAAAABgAG&#10;AFkBAAD1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方城县农业农村局</w:t>
                      </w:r>
                    </w:p>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方城县财政局</w:t>
                      </w:r>
                    </w:p>
                  </w:txbxContent>
                </v:textbox>
              </v:shape>
            </w:pict>
          </mc:Fallback>
        </mc:AlternateContent>
      </w:r>
    </w:p>
    <w:p>
      <w:pPr>
        <w:jc w:val="center"/>
        <w:rPr>
          <w:rFonts w:hint="eastAsia"/>
        </w:rPr>
      </w:pPr>
    </w:p>
    <w:p>
      <w:pPr>
        <w:jc w:val="center"/>
        <w:rPr>
          <w:rFonts w:hint="eastAsia" w:ascii="仿宋_GB2312" w:eastAsia="仿宋_GB2312"/>
          <w:sz w:val="32"/>
          <w:szCs w:val="32"/>
        </w:rPr>
      </w:pPr>
      <w:r>
        <w:rPr>
          <w:rFonts w:hint="eastAsia" w:ascii="宋体" w:hAnsi="宋体" w:eastAsia="宋体" w:cs="宋体"/>
          <w:b/>
        </w:rPr>
        <w:pict>
          <v:shape id="_x0000_s1026" o:spid="_x0000_s1026" o:spt="136" type="#_x0000_t136" style="position:absolute;left:0pt;margin-left:376.55pt;margin-top:30.4pt;height:73.75pt;width:61.5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0pt;v-rotate-letters:f;v-same-letter-heights:f;v-text-align:center;"/>
          </v:shape>
        </w:pict>
      </w:r>
      <w:r>
        <w:rPr>
          <w:rFonts w:hint="eastAsia" w:ascii="仿宋_GB2312" w:eastAsia="仿宋_GB2312"/>
          <w:sz w:val="32"/>
          <w:szCs w:val="32"/>
        </w:rPr>
        <w:t>方农[201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号</w:t>
      </w:r>
    </w:p>
    <w:p>
      <w:pPr>
        <w:jc w:val="center"/>
        <w:rPr>
          <w:rFonts w:hint="eastAsia" w:ascii="仿宋_GB2312" w:eastAsia="仿宋_GB2312"/>
          <w:sz w:val="32"/>
          <w:szCs w:val="32"/>
        </w:rPr>
      </w:pPr>
    </w:p>
    <w:p>
      <w:pPr>
        <w:jc w:val="center"/>
        <w:rPr>
          <w:rFonts w:hint="eastAsia" w:ascii="仿宋_GB2312" w:eastAsia="仿宋_GB2312"/>
          <w:sz w:val="32"/>
          <w:szCs w:val="32"/>
        </w:rPr>
      </w:pPr>
    </w:p>
    <w:p>
      <w:pPr>
        <w:pStyle w:val="2"/>
        <w:bidi w:val="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号</w:t>
      </w:r>
    </w:p>
    <w:p>
      <w:r>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76200</wp:posOffset>
                </wp:positionV>
                <wp:extent cx="288290" cy="288290"/>
                <wp:effectExtent l="13970" t="15875" r="21590" b="19685"/>
                <wp:wrapNone/>
                <wp:docPr id="3" name="五角星 3"/>
                <wp:cNvGraphicFramePr/>
                <a:graphic xmlns:a="http://schemas.openxmlformats.org/drawingml/2006/main">
                  <a:graphicData uri="http://schemas.microsoft.com/office/word/2010/wordprocessingShape">
                    <wps:wsp>
                      <wps:cNvSpPr/>
                      <wps:spPr>
                        <a:xfrm>
                          <a:off x="0" y="0"/>
                          <a:ext cx="288290" cy="288290"/>
                        </a:xfrm>
                        <a:prstGeom prst="star5">
                          <a:avLst/>
                        </a:prstGeom>
                        <a:solidFill>
                          <a:srgbClr val="FF0000"/>
                        </a:solidFill>
                        <a:ln w="9525" cap="flat" cmpd="sng">
                          <a:solidFill>
                            <a:srgbClr val="FF0000"/>
                          </a:solidFill>
                          <a:prstDash val="solid"/>
                          <a:miter/>
                          <a:headEnd type="none" w="med" len="med"/>
                          <a:tailEnd type="none" w="med" len="med"/>
                        </a:ln>
                        <a:effectLst/>
                      </wps:spPr>
                      <wps:bodyPr upright="1"/>
                    </wps:wsp>
                  </a:graphicData>
                </a:graphic>
              </wp:anchor>
            </w:drawing>
          </mc:Choice>
          <mc:Fallback>
            <w:pict>
              <v:shape id="_x0000_s1026" o:spid="_x0000_s1026" style="position:absolute;left:0pt;margin-left:205.5pt;margin-top:6pt;height:22.7pt;width:22.7pt;z-index:251660288;mso-width-relative:page;mso-height-relative:page;" fillcolor="#FF0000" filled="t" stroked="t" coordsize="288290,288290" o:gfxdata="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nyea2AAAAAkBAAAPAAAAAAAAAAEAIAAAACIAAABkcnMvZG93&#10;bnJldi54bWxQSwECFAAUAAAACACHTuJAmUFKPAACAAAvBAAADgAAAAAAAAABACAAAAAnAQAAZHJz&#10;L2Uyb0RvYy54bWxQSwUGAAAAAAYABgBZAQAAmQUAAAAA&#10;" path="m0,110116l110117,110117,144145,0,178172,110117,288289,110116,199202,178172,233231,288289,144145,220232,55058,288289,89087,178172xe">
                <v:path o:connectlocs="144145,0;0,110116;55058,288289;233231,288289;288289,110116" o:connectangles="247,164,82,82,0"/>
                <v:fill on="t" focussize="0,0"/>
                <v:stroke color="#FF0000" joinstyle="miter"/>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val="0"/>
        <w:snapToGrid w:val="0"/>
        <w:spacing w:line="200" w:lineRule="exact"/>
        <w:textAlignment w:val="auto"/>
        <w:rPr>
          <w:rFonts w:hint="eastAsia" w:ascii="仿宋" w:hAnsi="仿宋" w:eastAsia="仿宋" w:cs="仿宋"/>
          <w:sz w:val="31"/>
          <w:szCs w:val="31"/>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0</wp:posOffset>
                </wp:positionV>
                <wp:extent cx="25203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4pt;margin-top:0pt;height:0pt;width:198.45pt;z-index:251661312;mso-width-relative:page;mso-height-relative:page;" filled="f" stroked="t" coordsize="21600,21600" o:gfxdata="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fsXrNQAAAAFAQAADwAAAAAAAAABACAAAAAiAAAAZHJzL2Rvd25yZXYueG1s&#10;UEsBAhQAFAAAAAgAh07iQJ3uB3H8AQAA8wMAAA4AAAAAAAAAAQAgAAAAIwEAAGRycy9lMm9Eb2Mu&#10;eG1sUEsFBgAAAAAGAAYAWQEAAJEFAAAAAA==&#10;">
                <v:fill on="f" focussize="0,0"/>
                <v:stroke weight="1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2031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520315"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198.45pt;z-index:251659264;mso-width-relative:page;mso-height-relative:page;" filled="f" stroked="t" coordsize="21600,21600" o:gfxdata="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UWVc0gAAAAIBAAAPAAAAAAAAAAEAIAAAACIAAABkcnMvZG93bnJldi54bWxQ&#10;SwECFAAUAAAACACHTuJAcgfMPP0BAADzAwAADgAAAAAAAAABACAAAAAhAQAAZHJzL2Uyb0RvYy54&#10;bWxQSwUGAAAAAAYABgBZAQAAkAUAAAAA&#10;">
                <v:fill on="f" focussize="0,0"/>
                <v:stroke weight="1pt" color="#FF0000" joinstyle="round"/>
                <v:imagedata o:title=""/>
                <o:lock v:ext="edit" aspectratio="f"/>
              </v:line>
            </w:pict>
          </mc:Fallback>
        </mc:AlternateContent>
      </w:r>
      <w:r>
        <w:tab/>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方城县农业农村局  方城县财政局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17"/>
          <w:sz w:val="44"/>
          <w:szCs w:val="44"/>
          <w:lang w:eastAsia="zh-CN"/>
        </w:rPr>
      </w:pPr>
      <w:r>
        <w:rPr>
          <w:rFonts w:hint="eastAsia" w:ascii="方正小标宋_GBK" w:hAnsi="方正小标宋_GBK" w:eastAsia="方正小标宋_GBK" w:cs="方正小标宋_GBK"/>
          <w:spacing w:val="-17"/>
          <w:sz w:val="44"/>
          <w:szCs w:val="44"/>
        </w:rPr>
        <w:t>关于印发《实际种粮农民一次性补贴</w:t>
      </w:r>
      <w:r>
        <w:rPr>
          <w:rFonts w:hint="eastAsia" w:ascii="方正小标宋_GBK" w:hAnsi="方正小标宋_GBK" w:eastAsia="方正小标宋_GBK" w:cs="方正小标宋_GBK"/>
          <w:spacing w:val="-17"/>
          <w:sz w:val="44"/>
          <w:szCs w:val="44"/>
          <w:lang w:eastAsia="zh-CN"/>
        </w:rPr>
        <w:t>（第二批）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7"/>
          <w:sz w:val="44"/>
          <w:szCs w:val="44"/>
        </w:rPr>
        <w:t>实施方案》的</w:t>
      </w:r>
      <w:r>
        <w:rPr>
          <w:rFonts w:hint="eastAsia" w:ascii="方正小标宋_GBK" w:hAnsi="方正小标宋_GBK" w:eastAsia="方正小标宋_GBK" w:cs="方正小标宋_GBK"/>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bookmarkEnd w:id="0"/>
    <w:bookmarkEnd w:id="1"/>
    <w:bookmarkEnd w:id="2"/>
    <w:p>
      <w:pPr>
        <w:pStyle w:val="11"/>
        <w:keepNext w:val="0"/>
        <w:keepLines w:val="0"/>
        <w:widowControl w:val="0"/>
        <w:shd w:val="clear" w:color="auto" w:fill="auto"/>
        <w:bidi w:val="0"/>
        <w:spacing w:before="0" w:after="0" w:line="626" w:lineRule="exac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eastAsia="zh-CN"/>
        </w:rPr>
        <w:t>乡镇人民政府、街道办事处</w:t>
      </w:r>
      <w:r>
        <w:rPr>
          <w:rFonts w:hint="eastAsia" w:ascii="仿宋_GB2312" w:hAnsi="仿宋_GB2312" w:eastAsia="仿宋_GB2312" w:cs="仿宋_GB2312"/>
          <w:color w:val="000000"/>
          <w:spacing w:val="0"/>
          <w:w w:val="100"/>
          <w:position w:val="0"/>
          <w:sz w:val="32"/>
          <w:szCs w:val="32"/>
        </w:rPr>
        <w:t>：</w:t>
      </w:r>
    </w:p>
    <w:p>
      <w:pPr>
        <w:pStyle w:val="11"/>
        <w:keepNext w:val="0"/>
        <w:keepLines w:val="0"/>
        <w:widowControl w:val="0"/>
        <w:shd w:val="clear" w:color="auto" w:fill="auto"/>
        <w:bidi w:val="0"/>
        <w:spacing w:before="0" w:after="0" w:line="62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为贯彻落实党中央、国务院决策部署，应对农资市场价格上涨</w:t>
      </w:r>
      <w:r>
        <w:rPr>
          <w:rFonts w:hint="eastAsia" w:ascii="仿宋_GB2312" w:hAnsi="仿宋_GB2312" w:eastAsia="仿宋_GB2312" w:cs="仿宋_GB2312"/>
          <w:color w:val="000000"/>
          <w:spacing w:val="0"/>
          <w:w w:val="100"/>
          <w:position w:val="0"/>
          <w:sz w:val="32"/>
          <w:szCs w:val="32"/>
          <w:lang w:eastAsia="zh-CN"/>
        </w:rPr>
        <w:t>对实际种粮农民增支影响，释放支持粮食生产的积极信号，保障</w:t>
      </w:r>
      <w:r>
        <w:rPr>
          <w:rFonts w:hint="eastAsia" w:ascii="仿宋_GB2312" w:hAnsi="仿宋_GB2312" w:eastAsia="仿宋_GB2312" w:cs="仿宋_GB2312"/>
          <w:color w:val="000000"/>
          <w:spacing w:val="0"/>
          <w:w w:val="100"/>
          <w:position w:val="0"/>
          <w:sz w:val="32"/>
          <w:szCs w:val="32"/>
          <w:lang w:val="en-US" w:eastAsia="zh-CN"/>
        </w:rPr>
        <w:t>实际</w:t>
      </w:r>
      <w:r>
        <w:rPr>
          <w:rFonts w:hint="eastAsia" w:ascii="仿宋_GB2312" w:hAnsi="仿宋_GB2312" w:eastAsia="仿宋_GB2312" w:cs="仿宋_GB2312"/>
          <w:color w:val="000000"/>
          <w:spacing w:val="0"/>
          <w:w w:val="100"/>
          <w:position w:val="0"/>
          <w:sz w:val="32"/>
          <w:szCs w:val="32"/>
          <w:lang w:eastAsia="zh-CN"/>
        </w:rPr>
        <w:t>种粮农民合理收益，根据《河南省财政厅</w:t>
      </w:r>
      <w:r>
        <w:rPr>
          <w:rFonts w:hint="eastAsia" w:ascii="仿宋_GB2312" w:hAnsi="仿宋_GB2312" w:eastAsia="仿宋_GB2312" w:cs="仿宋_GB2312"/>
          <w:color w:val="000000"/>
          <w:spacing w:val="0"/>
          <w:w w:val="100"/>
          <w:position w:val="0"/>
          <w:sz w:val="32"/>
          <w:szCs w:val="32"/>
          <w:lang w:val="en-US" w:eastAsia="zh-CN"/>
        </w:rPr>
        <w:t xml:space="preserve"> 河南省农业农村厅关于印发</w:t>
      </w:r>
      <w:r>
        <w:rPr>
          <w:rFonts w:hint="eastAsia" w:ascii="仿宋_GB2312" w:hAnsi="仿宋_GB2312" w:eastAsia="仿宋_GB2312" w:cs="仿宋_GB2312"/>
          <w:sz w:val="32"/>
          <w:szCs w:val="32"/>
        </w:rPr>
        <w:t>〈实际种粮农民一次性补贴</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豫财农水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spacing w:val="0"/>
          <w:w w:val="100"/>
          <w:position w:val="0"/>
          <w:sz w:val="32"/>
          <w:szCs w:val="32"/>
          <w:lang w:val="en-US" w:eastAsia="zh-CN"/>
        </w:rPr>
        <w:t>，制定方城县《实际种粮农民一次性补贴（第二批）实施方案》，现印发给你们，请遵照执行。各乡镇（街道）要加强组织领导，认真细致地开展工作，确保7月底前将补贴资金兑付到实际种粮农民手中。</w:t>
      </w:r>
    </w:p>
    <w:p>
      <w:pPr>
        <w:pStyle w:val="11"/>
        <w:keepNext w:val="0"/>
        <w:keepLines w:val="0"/>
        <w:widowControl w:val="0"/>
        <w:shd w:val="clear" w:color="auto" w:fill="auto"/>
        <w:bidi w:val="0"/>
        <w:spacing w:before="0" w:after="0" w:line="626" w:lineRule="exact"/>
        <w:ind w:right="0"/>
        <w:jc w:val="both"/>
        <w:rPr>
          <w:rFonts w:hint="eastAsia" w:ascii="仿宋_GB2312" w:hAnsi="仿宋_GB2312" w:eastAsia="仿宋_GB2312" w:cs="仿宋_GB2312"/>
          <w:color w:val="000000"/>
          <w:spacing w:val="0"/>
          <w:w w:val="100"/>
          <w:position w:val="0"/>
          <w:sz w:val="32"/>
          <w:szCs w:val="32"/>
          <w:lang w:val="en-US" w:eastAsia="zh-CN"/>
        </w:rPr>
        <w:sectPr>
          <w:footnotePr>
            <w:numFmt w:val="decimal"/>
          </w:footnotePr>
          <w:pgSz w:w="11900" w:h="16840"/>
          <w:pgMar w:top="2098" w:right="1474" w:bottom="1417" w:left="1587" w:header="836" w:footer="1236" w:gutter="0"/>
          <w:pgNumType w:fmt="decimal"/>
          <w:cols w:space="720" w:num="1"/>
          <w:rtlGutter w:val="0"/>
          <w:docGrid w:linePitch="360" w:charSpace="0"/>
        </w:sectPr>
      </w:pPr>
    </w:p>
    <w:p>
      <w:pPr>
        <w:pStyle w:val="11"/>
        <w:keepNext w:val="0"/>
        <w:keepLines w:val="0"/>
        <w:widowControl w:val="0"/>
        <w:shd w:val="clear" w:color="auto" w:fill="auto"/>
        <w:bidi w:val="0"/>
        <w:spacing w:before="0" w:after="0" w:line="626" w:lineRule="exact"/>
        <w:ind w:right="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此页无正文。</w:t>
      </w:r>
    </w:p>
    <w:p>
      <w:pPr>
        <w:pStyle w:val="11"/>
        <w:keepNext w:val="0"/>
        <w:keepLines w:val="0"/>
        <w:widowControl w:val="0"/>
        <w:shd w:val="clear" w:color="auto" w:fill="auto"/>
        <w:bidi w:val="0"/>
        <w:spacing w:before="0" w:after="0" w:line="626" w:lineRule="exact"/>
        <w:ind w:right="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附件：实际种粮农民一次性补贴（第二批）实施方案</w:t>
      </w:r>
    </w:p>
    <w:p>
      <w:pPr>
        <w:pStyle w:val="11"/>
        <w:keepNext w:val="0"/>
        <w:keepLines w:val="0"/>
        <w:widowControl w:val="0"/>
        <w:shd w:val="clear" w:color="auto" w:fill="auto"/>
        <w:bidi w:val="0"/>
        <w:spacing w:before="0" w:after="0" w:line="62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left="0" w:right="0" w:firstLine="2739" w:firstLineChars="856"/>
        <w:jc w:val="both"/>
        <w:rPr>
          <w:rFonts w:hint="eastAsia" w:ascii="仿宋_GB2312" w:hAnsi="仿宋_GB2312" w:eastAsia="仿宋_GB2312" w:cs="仿宋_GB2312"/>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left="0" w:right="0" w:firstLine="2739" w:firstLineChars="856"/>
        <w:jc w:val="both"/>
        <w:rPr>
          <w:rFonts w:hint="eastAsia" w:ascii="仿宋_GB2312" w:hAnsi="仿宋_GB2312" w:eastAsia="仿宋_GB2312" w:cs="仿宋_GB2312"/>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right="0" w:firstLine="2128" w:firstLineChars="665"/>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方城县农业农村局        方城县财政局</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618"/>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1"/>
        <w:keepNext w:val="0"/>
        <w:keepLines w:val="0"/>
        <w:widowControl w:val="0"/>
        <w:shd w:val="clear" w:color="auto" w:fill="auto"/>
        <w:bidi w:val="0"/>
        <w:spacing w:before="0" w:after="0" w:line="62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2022年7月12日 </w:t>
      </w:r>
    </w:p>
    <w:p>
      <w:pPr>
        <w:pStyle w:val="11"/>
        <w:keepNext w:val="0"/>
        <w:keepLines w:val="0"/>
        <w:widowControl w:val="0"/>
        <w:shd w:val="clear" w:color="auto" w:fill="auto"/>
        <w:bidi w:val="0"/>
        <w:spacing w:before="0" w:after="0" w:line="626" w:lineRule="exact"/>
        <w:ind w:left="0" w:right="0" w:firstLine="62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580" w:line="624" w:lineRule="exact"/>
        <w:ind w:left="0" w:right="0" w:firstLine="0"/>
        <w:jc w:val="center"/>
        <w:rPr>
          <w:rFonts w:ascii="Times New Roman" w:hAnsi="Times New Roman" w:eastAsia="Times New Roman" w:cs="Times New Roman"/>
          <w:color w:val="000000"/>
          <w:spacing w:val="0"/>
          <w:w w:val="100"/>
          <w:position w:val="0"/>
          <w:sz w:val="32"/>
          <w:szCs w:val="32"/>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left="0" w:leftChars="0" w:right="0" w:firstLine="0" w:firstLineChars="0"/>
        <w:jc w:val="both"/>
        <w:rPr>
          <w:rFonts w:hint="eastAsia" w:ascii="黑体" w:hAnsi="黑体" w:eastAsia="黑体" w:cs="黑体"/>
          <w:b w:val="0"/>
          <w:bCs w:val="0"/>
          <w:color w:val="000000"/>
          <w:spacing w:val="0"/>
          <w:w w:val="100"/>
          <w:position w:val="0"/>
          <w:sz w:val="44"/>
          <w:szCs w:val="44"/>
        </w:rPr>
        <w:sectPr>
          <w:footerReference r:id="rId5" w:type="default"/>
          <w:footnotePr>
            <w:numFmt w:val="decimal"/>
          </w:footnotePr>
          <w:pgSz w:w="11900" w:h="16840"/>
          <w:pgMar w:top="2098" w:right="1474" w:bottom="1417" w:left="1587" w:header="836" w:footer="1236" w:gutter="0"/>
          <w:pgNumType w:fmt="decimal" w:start="1"/>
          <w:cols w:space="720" w:num="1"/>
          <w:rtlGutter w:val="0"/>
          <w:docGrid w:linePitch="360" w:charSpace="0"/>
        </w:sectPr>
      </w:pPr>
    </w:p>
    <w:p>
      <w:pPr>
        <w:pStyle w:val="11"/>
        <w:keepNext w:val="0"/>
        <w:keepLines w:val="0"/>
        <w:widowControl w:val="0"/>
        <w:shd w:val="clear" w:color="auto" w:fill="auto"/>
        <w:bidi w:val="0"/>
        <w:spacing w:before="0" w:after="580" w:line="624" w:lineRule="exact"/>
        <w:ind w:left="0" w:leftChars="0" w:right="0" w:firstLine="0" w:firstLineChars="0"/>
        <w:jc w:val="both"/>
        <w:rPr>
          <w:rFonts w:hint="eastAsia" w:ascii="黑体" w:hAnsi="黑体" w:eastAsia="黑体" w:cs="黑体"/>
          <w:b w:val="0"/>
          <w:bCs w:val="0"/>
          <w:sz w:val="44"/>
          <w:szCs w:val="44"/>
        </w:rPr>
      </w:pPr>
      <w:r>
        <w:rPr>
          <w:rFonts w:hint="eastAsia" w:ascii="黑体" w:hAnsi="黑体" w:eastAsia="黑体" w:cs="黑体"/>
          <w:b w:val="0"/>
          <w:bCs w:val="0"/>
          <w:color w:val="000000"/>
          <w:spacing w:val="0"/>
          <w:w w:val="100"/>
          <w:position w:val="0"/>
          <w:sz w:val="44"/>
          <w:szCs w:val="44"/>
        </w:rPr>
        <w:t>实际种粮农民一次性补贴</w:t>
      </w:r>
      <w:r>
        <w:rPr>
          <w:rFonts w:hint="eastAsia" w:ascii="黑体" w:hAnsi="黑体" w:eastAsia="黑体" w:cs="黑体"/>
          <w:b w:val="0"/>
          <w:bCs w:val="0"/>
          <w:color w:val="000000"/>
          <w:spacing w:val="0"/>
          <w:w w:val="100"/>
          <w:position w:val="0"/>
          <w:sz w:val="44"/>
          <w:szCs w:val="44"/>
          <w:lang w:eastAsia="zh-CN"/>
        </w:rPr>
        <w:t>（第二批）</w:t>
      </w:r>
      <w:r>
        <w:rPr>
          <w:rFonts w:hint="eastAsia" w:ascii="黑体" w:hAnsi="黑体" w:eastAsia="黑体" w:cs="黑体"/>
          <w:b w:val="0"/>
          <w:bCs w:val="0"/>
          <w:color w:val="000000"/>
          <w:spacing w:val="0"/>
          <w:w w:val="100"/>
          <w:position w:val="0"/>
          <w:sz w:val="44"/>
          <w:szCs w:val="44"/>
        </w:rPr>
        <w:t>实施方案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为切实做好2022年实际种粮农民一次性补贴</w:t>
      </w:r>
      <w:r>
        <w:rPr>
          <w:rFonts w:hint="eastAsia" w:ascii="仿宋_GB2312" w:hAnsi="仿宋_GB2312" w:eastAsia="仿宋_GB2312" w:cs="仿宋_GB2312"/>
          <w:b w:val="0"/>
          <w:bCs w:val="0"/>
          <w:color w:val="000000"/>
          <w:spacing w:val="0"/>
          <w:w w:val="100"/>
          <w:position w:val="0"/>
          <w:sz w:val="32"/>
          <w:szCs w:val="32"/>
          <w:lang w:eastAsia="zh-CN"/>
        </w:rPr>
        <w:t>（第二批</w:t>
      </w:r>
      <w:r>
        <w:rPr>
          <w:rFonts w:hint="eastAsia" w:ascii="仿宋_GB2312" w:hAnsi="仿宋_GB2312" w:eastAsia="仿宋_GB2312" w:cs="仿宋_GB2312"/>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rPr>
        <w:t>资金兑付工作，结合我</w:t>
      </w:r>
      <w:r>
        <w:rPr>
          <w:rFonts w:hint="eastAsia" w:ascii="仿宋_GB2312" w:hAnsi="仿宋_GB2312" w:eastAsia="仿宋_GB2312" w:cs="仿宋_GB2312"/>
          <w:b w:val="0"/>
          <w:bCs w:val="0"/>
          <w:color w:val="000000"/>
          <w:spacing w:val="0"/>
          <w:w w:val="100"/>
          <w:position w:val="0"/>
          <w:sz w:val="32"/>
          <w:szCs w:val="32"/>
          <w:lang w:eastAsia="zh-CN"/>
        </w:rPr>
        <w:t>县</w:t>
      </w:r>
      <w:r>
        <w:rPr>
          <w:rFonts w:hint="eastAsia" w:ascii="仿宋_GB2312" w:hAnsi="仿宋_GB2312" w:eastAsia="仿宋_GB2312" w:cs="仿宋_GB2312"/>
          <w:b w:val="0"/>
          <w:bCs w:val="0"/>
          <w:color w:val="000000"/>
          <w:spacing w:val="0"/>
          <w:w w:val="100"/>
          <w:position w:val="0"/>
          <w:sz w:val="32"/>
          <w:szCs w:val="32"/>
        </w:rPr>
        <w:t>实际，制定本方案。</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lang w:eastAsia="zh-CN"/>
        </w:rPr>
      </w:pPr>
      <w:bookmarkStart w:id="3" w:name="bookmark7"/>
      <w:r>
        <w:rPr>
          <w:rFonts w:hint="eastAsia" w:ascii="黑体" w:hAnsi="黑体" w:eastAsia="黑体" w:cs="黑体"/>
          <w:b w:val="0"/>
          <w:bCs w:val="0"/>
          <w:color w:val="000000"/>
          <w:spacing w:val="0"/>
          <w:w w:val="100"/>
          <w:position w:val="0"/>
          <w:sz w:val="32"/>
          <w:szCs w:val="32"/>
        </w:rPr>
        <w:t>一</w:t>
      </w:r>
      <w:bookmarkEnd w:id="3"/>
      <w:r>
        <w:rPr>
          <w:rFonts w:hint="eastAsia" w:ascii="黑体" w:hAnsi="黑体" w:eastAsia="黑体" w:cs="黑体"/>
          <w:b w:val="0"/>
          <w:bCs w:val="0"/>
          <w:color w:val="000000"/>
          <w:spacing w:val="0"/>
          <w:w w:val="100"/>
          <w:position w:val="0"/>
          <w:sz w:val="32"/>
          <w:szCs w:val="32"/>
        </w:rPr>
        <w:t>、补贴对象。</w:t>
      </w:r>
      <w:r>
        <w:rPr>
          <w:rFonts w:hint="eastAsia" w:ascii="仿宋_GB2312" w:hAnsi="仿宋_GB2312" w:eastAsia="仿宋_GB2312" w:cs="仿宋_GB2312"/>
          <w:b w:val="0"/>
          <w:bCs w:val="0"/>
          <w:color w:val="000000"/>
          <w:spacing w:val="0"/>
          <w:w w:val="100"/>
          <w:position w:val="0"/>
          <w:sz w:val="32"/>
          <w:szCs w:val="32"/>
        </w:rPr>
        <w:t>一次性补贴发放对象为实际种粮农民，具体包括利用自有承包地种粮的农民，以及流转土地种粮的大户、家庭农场、农民合作社、</w:t>
      </w:r>
      <w:r>
        <w:rPr>
          <w:rFonts w:hint="eastAsia" w:ascii="仿宋_GB2312" w:hAnsi="仿宋_GB2312" w:eastAsia="仿宋_GB2312" w:cs="仿宋_GB2312"/>
          <w:b w:val="0"/>
          <w:bCs w:val="0"/>
          <w:color w:val="000000"/>
          <w:spacing w:val="0"/>
          <w:w w:val="100"/>
          <w:position w:val="0"/>
          <w:sz w:val="32"/>
          <w:szCs w:val="32"/>
          <w:lang w:eastAsia="zh-CN"/>
        </w:rPr>
        <w:t>原种场（由券桥镇政府负责统计上报）、</w:t>
      </w:r>
      <w:r>
        <w:rPr>
          <w:rFonts w:hint="eastAsia" w:ascii="仿宋_GB2312" w:hAnsi="仿宋_GB2312" w:eastAsia="仿宋_GB2312" w:cs="仿宋_GB2312"/>
          <w:b w:val="0"/>
          <w:bCs w:val="0"/>
          <w:color w:val="000000"/>
          <w:spacing w:val="0"/>
          <w:w w:val="100"/>
          <w:position w:val="0"/>
          <w:sz w:val="32"/>
          <w:szCs w:val="32"/>
        </w:rPr>
        <w:t>农业企业等新型农业经营主体。对于开展粮食耕种收全程社会化服务的个人和组织，可根据服务双方合同（协议）约定，原则上应补给承担农资价格上涨成本的生产者。对于流转土地种粮的个人和组织，根据签订的流转合同（协议），确定补贴发放对象</w:t>
      </w:r>
      <w:r>
        <w:rPr>
          <w:rFonts w:hint="eastAsia" w:ascii="仿宋_GB2312" w:hAnsi="仿宋_GB2312" w:eastAsia="仿宋_GB2312" w:cs="仿宋_GB2312"/>
          <w:b w:val="0"/>
          <w:bCs w:val="0"/>
          <w:color w:val="000000"/>
          <w:spacing w:val="0"/>
          <w:w w:val="100"/>
          <w:position w:val="0"/>
          <w:sz w:val="32"/>
          <w:szCs w:val="32"/>
          <w:lang w:eastAsia="zh-CN"/>
        </w:rPr>
        <w:t>。</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eastAsia="zh-CN"/>
        </w:rPr>
        <w:t>二、补贴资金管理。</w:t>
      </w:r>
      <w:r>
        <w:rPr>
          <w:rFonts w:hint="eastAsia" w:ascii="仿宋_GB2312" w:hAnsi="仿宋_GB2312" w:eastAsia="仿宋_GB2312" w:cs="仿宋_GB2312"/>
          <w:b w:val="0"/>
          <w:bCs w:val="0"/>
          <w:color w:val="000000"/>
          <w:spacing w:val="0"/>
          <w:w w:val="100"/>
          <w:position w:val="0"/>
          <w:sz w:val="32"/>
          <w:szCs w:val="32"/>
          <w:lang w:eastAsia="zh-CN"/>
        </w:rPr>
        <w:t>此次资金通过粮食风险基金专户下达，做好与中国农业发展银行方城支行衔接工作，确保资金按时兑付，不误农时。以前年度结转的耕地地力保护补贴及实际种粮农民一次性补贴资金一并统筹发放，提高资金使用效益。原则上县域内补贴标准统一。</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color w:val="000000"/>
          <w:spacing w:val="0"/>
          <w:w w:val="100"/>
          <w:position w:val="0"/>
          <w:sz w:val="32"/>
          <w:szCs w:val="32"/>
          <w:lang w:eastAsia="zh-CN"/>
        </w:rPr>
        <w:t>三</w:t>
      </w:r>
      <w:r>
        <w:rPr>
          <w:rFonts w:hint="eastAsia" w:ascii="黑体" w:hAnsi="黑体" w:eastAsia="黑体" w:cs="黑体"/>
          <w:b w:val="0"/>
          <w:bCs w:val="0"/>
          <w:color w:val="000000"/>
          <w:spacing w:val="0"/>
          <w:w w:val="100"/>
          <w:position w:val="0"/>
          <w:sz w:val="32"/>
          <w:szCs w:val="32"/>
        </w:rPr>
        <w:t>、</w:t>
      </w:r>
      <w:r>
        <w:rPr>
          <w:rFonts w:hint="eastAsia" w:ascii="黑体" w:hAnsi="黑体" w:eastAsia="黑体" w:cs="黑体"/>
          <w:b w:val="0"/>
          <w:bCs w:val="0"/>
          <w:color w:val="000000"/>
          <w:spacing w:val="0"/>
          <w:w w:val="100"/>
          <w:position w:val="0"/>
          <w:sz w:val="32"/>
          <w:szCs w:val="32"/>
        </w:rPr>
        <w:tab/>
      </w:r>
      <w:r>
        <w:rPr>
          <w:rFonts w:hint="eastAsia" w:ascii="黑体" w:hAnsi="黑体" w:eastAsia="黑体" w:cs="黑体"/>
          <w:b w:val="0"/>
          <w:bCs w:val="0"/>
          <w:color w:val="000000"/>
          <w:spacing w:val="0"/>
          <w:w w:val="100"/>
          <w:position w:val="0"/>
          <w:sz w:val="32"/>
          <w:szCs w:val="32"/>
        </w:rPr>
        <w:t>补贴</w:t>
      </w:r>
      <w:r>
        <w:rPr>
          <w:rFonts w:hint="eastAsia" w:ascii="黑体" w:hAnsi="黑体" w:eastAsia="黑体" w:cs="黑体"/>
          <w:b w:val="0"/>
          <w:bCs w:val="0"/>
          <w:color w:val="000000"/>
          <w:spacing w:val="0"/>
          <w:w w:val="100"/>
          <w:position w:val="0"/>
          <w:sz w:val="32"/>
          <w:szCs w:val="32"/>
          <w:lang w:eastAsia="zh-CN"/>
        </w:rPr>
        <w:t>面积界定</w:t>
      </w:r>
      <w:r>
        <w:rPr>
          <w:rFonts w:hint="eastAsia" w:ascii="黑体" w:hAnsi="黑体" w:eastAsia="黑体" w:cs="黑体"/>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rPr>
        <w:t>补贴</w:t>
      </w:r>
      <w:r>
        <w:rPr>
          <w:rFonts w:hint="eastAsia" w:ascii="仿宋_GB2312" w:hAnsi="仿宋_GB2312" w:eastAsia="仿宋_GB2312" w:cs="仿宋_GB2312"/>
          <w:b w:val="0"/>
          <w:bCs w:val="0"/>
          <w:color w:val="000000"/>
          <w:spacing w:val="0"/>
          <w:w w:val="100"/>
          <w:position w:val="0"/>
          <w:sz w:val="32"/>
          <w:szCs w:val="32"/>
          <w:lang w:eastAsia="zh-CN"/>
        </w:rPr>
        <w:t>面积为玉米、大豆、高粱及红薯等粮食作物的</w:t>
      </w:r>
      <w:r>
        <w:rPr>
          <w:rFonts w:hint="eastAsia" w:ascii="仿宋_GB2312" w:hAnsi="仿宋_GB2312" w:eastAsia="仿宋_GB2312" w:cs="仿宋_GB2312"/>
          <w:b w:val="0"/>
          <w:bCs w:val="0"/>
          <w:color w:val="000000"/>
          <w:spacing w:val="0"/>
          <w:w w:val="100"/>
          <w:position w:val="0"/>
          <w:sz w:val="32"/>
          <w:szCs w:val="32"/>
        </w:rPr>
        <w:t>播种面积，</w:t>
      </w:r>
      <w:r>
        <w:rPr>
          <w:rFonts w:hint="eastAsia" w:ascii="仿宋_GB2312" w:hAnsi="仿宋_GB2312" w:eastAsia="仿宋_GB2312" w:cs="仿宋_GB2312"/>
          <w:b w:val="0"/>
          <w:bCs w:val="0"/>
          <w:color w:val="000000"/>
          <w:spacing w:val="0"/>
          <w:w w:val="100"/>
          <w:position w:val="0"/>
          <w:sz w:val="32"/>
          <w:szCs w:val="32"/>
          <w:lang w:eastAsia="zh-CN"/>
        </w:rPr>
        <w:t>严禁超范围将油料、水果、苗木、中药材等非粮作物面积统计在粮食作物面积之内。</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color w:val="000000"/>
          <w:spacing w:val="0"/>
          <w:w w:val="100"/>
          <w:position w:val="0"/>
          <w:sz w:val="32"/>
          <w:szCs w:val="32"/>
          <w:lang w:eastAsia="zh-CN"/>
        </w:rPr>
        <w:t>四</w:t>
      </w:r>
      <w:r>
        <w:rPr>
          <w:rFonts w:hint="eastAsia" w:ascii="黑体" w:hAnsi="黑体" w:eastAsia="黑体" w:cs="黑体"/>
          <w:b w:val="0"/>
          <w:bCs w:val="0"/>
          <w:color w:val="000000"/>
          <w:spacing w:val="0"/>
          <w:w w:val="100"/>
          <w:position w:val="0"/>
          <w:sz w:val="32"/>
          <w:szCs w:val="32"/>
        </w:rPr>
        <w:t>、补贴面积核实。</w:t>
      </w:r>
      <w:r>
        <w:rPr>
          <w:rFonts w:hint="eastAsia" w:ascii="仿宋_GB2312" w:hAnsi="仿宋_GB2312" w:eastAsia="仿宋_GB2312" w:cs="仿宋_GB2312"/>
          <w:b w:val="0"/>
          <w:bCs w:val="0"/>
          <w:color w:val="000000"/>
          <w:spacing w:val="0"/>
          <w:w w:val="100"/>
          <w:position w:val="0"/>
          <w:sz w:val="32"/>
          <w:szCs w:val="32"/>
          <w:lang w:eastAsia="zh-CN"/>
        </w:rPr>
        <w:t>补贴名册经农户签字、村组审核、村民小组在本组汇总表上签字、村支部书记在在村汇总表上签字并加盖公章，依据实际种粮农民一次性补贴事项公示要求进行公示。村支部村委会要组织</w:t>
      </w:r>
      <w:r>
        <w:rPr>
          <w:rFonts w:hint="eastAsia" w:ascii="仿宋_GB2312" w:hAnsi="仿宋_GB2312" w:eastAsia="仿宋_GB2312" w:cs="仿宋_GB2312"/>
          <w:b w:val="0"/>
          <w:bCs w:val="0"/>
          <w:color w:val="000000"/>
          <w:spacing w:val="0"/>
          <w:w w:val="100"/>
          <w:position w:val="0"/>
          <w:sz w:val="32"/>
          <w:szCs w:val="32"/>
          <w:lang w:val="en-US" w:eastAsia="zh-CN"/>
        </w:rPr>
        <w:t>3-5人群众代表对</w:t>
      </w:r>
      <w:r>
        <w:rPr>
          <w:rFonts w:hint="eastAsia" w:ascii="仿宋_GB2312" w:hAnsi="仿宋_GB2312" w:eastAsia="仿宋_GB2312" w:cs="仿宋_GB2312"/>
          <w:b w:val="0"/>
          <w:bCs w:val="0"/>
          <w:color w:val="000000"/>
          <w:spacing w:val="0"/>
          <w:w w:val="100"/>
          <w:position w:val="0"/>
          <w:sz w:val="32"/>
          <w:szCs w:val="32"/>
          <w:lang w:eastAsia="zh-CN"/>
        </w:rPr>
        <w:t>玉米、大豆、高粱及红薯</w:t>
      </w:r>
      <w:r>
        <w:rPr>
          <w:rFonts w:hint="eastAsia" w:ascii="仿宋_GB2312" w:hAnsi="仿宋_GB2312" w:eastAsia="仿宋_GB2312" w:cs="仿宋_GB2312"/>
          <w:b w:val="0"/>
          <w:bCs w:val="0"/>
          <w:color w:val="000000"/>
          <w:spacing w:val="0"/>
          <w:w w:val="100"/>
          <w:position w:val="0"/>
          <w:sz w:val="32"/>
          <w:szCs w:val="32"/>
          <w:lang w:val="en-US" w:eastAsia="zh-CN"/>
        </w:rPr>
        <w:t>播种面积与上报面积对照地块进行核实，并在本村登记清册上逐页签字，秋粮播种面积与秋粮保险面积相比较，对种植</w:t>
      </w:r>
      <w:r>
        <w:rPr>
          <w:rFonts w:hint="eastAsia" w:ascii="仿宋_GB2312" w:hAnsi="仿宋_GB2312" w:eastAsia="仿宋_GB2312" w:cs="仿宋_GB2312"/>
          <w:b w:val="0"/>
          <w:bCs w:val="0"/>
          <w:color w:val="000000"/>
          <w:spacing w:val="0"/>
          <w:w w:val="100"/>
          <w:position w:val="0"/>
          <w:sz w:val="32"/>
          <w:szCs w:val="32"/>
          <w:lang w:eastAsia="zh-CN"/>
        </w:rPr>
        <w:t>玉米、大豆、高粱及红薯</w:t>
      </w:r>
      <w:r>
        <w:rPr>
          <w:rFonts w:hint="eastAsia" w:ascii="仿宋_GB2312" w:hAnsi="仿宋_GB2312" w:eastAsia="仿宋_GB2312" w:cs="仿宋_GB2312"/>
          <w:b w:val="0"/>
          <w:bCs w:val="0"/>
          <w:color w:val="000000"/>
          <w:spacing w:val="0"/>
          <w:w w:val="100"/>
          <w:position w:val="0"/>
          <w:sz w:val="32"/>
          <w:szCs w:val="32"/>
          <w:lang w:val="en-US" w:eastAsia="zh-CN"/>
        </w:rPr>
        <w:t>地块面积和农户登记土地面积相比对，</w:t>
      </w:r>
      <w:r>
        <w:rPr>
          <w:rFonts w:hint="eastAsia" w:ascii="仿宋_GB2312" w:hAnsi="仿宋_GB2312" w:eastAsia="仿宋_GB2312" w:cs="仿宋_GB2312"/>
          <w:b w:val="0"/>
          <w:bCs w:val="0"/>
          <w:color w:val="000000"/>
          <w:spacing w:val="0"/>
          <w:w w:val="100"/>
          <w:position w:val="0"/>
          <w:sz w:val="32"/>
          <w:szCs w:val="32"/>
        </w:rPr>
        <w:t>充分运用现代化信息技术手段，利用现有相关补贴发放数据基础、粮食作物保险承保数据、农户和新型农业经营主体身份信息数据等，精准识别实际种粮农民，严格落实补贴公示制度，对补贴发放名册进行公示，公示时间不少于</w:t>
      </w:r>
      <w:r>
        <w:rPr>
          <w:rFonts w:hint="eastAsia" w:ascii="仿宋_GB2312" w:hAnsi="仿宋_GB2312" w:eastAsia="仿宋_GB2312" w:cs="仿宋_GB2312"/>
          <w:b w:val="0"/>
          <w:bCs w:val="0"/>
          <w:color w:val="000000"/>
          <w:spacing w:val="0"/>
          <w:w w:val="100"/>
          <w:position w:val="0"/>
          <w:sz w:val="32"/>
          <w:szCs w:val="32"/>
          <w:lang w:val="en-US" w:eastAsia="zh-CN"/>
        </w:rPr>
        <w:t>3</w:t>
      </w:r>
      <w:r>
        <w:rPr>
          <w:rFonts w:hint="eastAsia" w:ascii="仿宋_GB2312" w:hAnsi="仿宋_GB2312" w:eastAsia="仿宋_GB2312" w:cs="仿宋_GB2312"/>
          <w:b w:val="0"/>
          <w:bCs w:val="0"/>
          <w:color w:val="000000"/>
          <w:spacing w:val="0"/>
          <w:w w:val="100"/>
          <w:position w:val="0"/>
          <w:sz w:val="32"/>
          <w:szCs w:val="32"/>
        </w:rPr>
        <w:t>日, 加强对补贴面积的核实。</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黑体" w:hAnsi="黑体" w:eastAsia="黑体" w:cs="黑体"/>
          <w:b w:val="0"/>
          <w:bCs w:val="0"/>
          <w:color w:val="000000"/>
          <w:spacing w:val="0"/>
          <w:w w:val="100"/>
          <w:position w:val="0"/>
          <w:sz w:val="32"/>
          <w:szCs w:val="32"/>
          <w:lang w:eastAsia="zh-CN"/>
        </w:rPr>
        <w:t>五</w:t>
      </w:r>
      <w:r>
        <w:rPr>
          <w:rFonts w:hint="eastAsia" w:ascii="黑体" w:hAnsi="黑体" w:eastAsia="黑体" w:cs="黑体"/>
          <w:b w:val="0"/>
          <w:bCs w:val="0"/>
          <w:color w:val="000000"/>
          <w:spacing w:val="0"/>
          <w:w w:val="100"/>
          <w:position w:val="0"/>
          <w:sz w:val="32"/>
          <w:szCs w:val="32"/>
        </w:rPr>
        <w:t>、补贴资金兑付。</w:t>
      </w:r>
      <w:r>
        <w:rPr>
          <w:rFonts w:hint="eastAsia" w:ascii="仿宋_GB2312" w:hAnsi="仿宋_GB2312" w:eastAsia="仿宋_GB2312" w:cs="仿宋_GB2312"/>
          <w:b w:val="0"/>
          <w:bCs w:val="0"/>
          <w:color w:val="000000"/>
          <w:spacing w:val="0"/>
          <w:w w:val="100"/>
          <w:position w:val="0"/>
          <w:sz w:val="32"/>
          <w:szCs w:val="32"/>
        </w:rPr>
        <w:t>采取</w:t>
      </w:r>
      <w:r>
        <w:rPr>
          <w:rFonts w:hint="eastAsia" w:ascii="仿宋_GB2312" w:hAnsi="仿宋_GB2312" w:eastAsia="仿宋_GB2312" w:cs="仿宋_GB2312"/>
          <w:b w:val="0"/>
          <w:bCs w:val="0"/>
          <w:color w:val="000000"/>
          <w:spacing w:val="0"/>
          <w:w w:val="100"/>
          <w:position w:val="0"/>
          <w:sz w:val="32"/>
          <w:szCs w:val="32"/>
          <w:lang w:val="zh-CN" w:eastAsia="zh-CN" w:bidi="zh-CN"/>
        </w:rPr>
        <w:t>“一</w:t>
      </w:r>
      <w:r>
        <w:rPr>
          <w:rFonts w:hint="eastAsia" w:ascii="仿宋_GB2312" w:hAnsi="仿宋_GB2312" w:eastAsia="仿宋_GB2312" w:cs="仿宋_GB2312"/>
          <w:b w:val="0"/>
          <w:bCs w:val="0"/>
          <w:color w:val="000000"/>
          <w:spacing w:val="0"/>
          <w:w w:val="100"/>
          <w:position w:val="0"/>
          <w:sz w:val="32"/>
          <w:szCs w:val="32"/>
        </w:rPr>
        <w:t>卡通”直接发放补贴，及时将补贴资金发放到实际种粮农民手中</w:t>
      </w:r>
      <w:r>
        <w:rPr>
          <w:rFonts w:hint="eastAsia" w:ascii="仿宋_GB2312" w:hAnsi="仿宋_GB2312" w:eastAsia="仿宋_GB2312" w:cs="仿宋_GB2312"/>
          <w:b w:val="0"/>
          <w:bCs w:val="0"/>
          <w:color w:val="000000"/>
          <w:spacing w:val="0"/>
          <w:w w:val="100"/>
          <w:position w:val="0"/>
          <w:sz w:val="32"/>
          <w:szCs w:val="32"/>
          <w:lang w:eastAsia="zh-CN"/>
        </w:rPr>
        <w:t>，使实际种粮农民真正受益。乡镇街道、</w:t>
      </w:r>
      <w:r>
        <w:rPr>
          <w:rFonts w:hint="eastAsia" w:ascii="仿宋_GB2312" w:hAnsi="仿宋_GB2312" w:eastAsia="仿宋_GB2312" w:cs="仿宋_GB2312"/>
          <w:b w:val="0"/>
          <w:bCs w:val="0"/>
          <w:color w:val="000000"/>
          <w:spacing w:val="0"/>
          <w:w w:val="100"/>
          <w:position w:val="0"/>
          <w:sz w:val="32"/>
          <w:szCs w:val="32"/>
        </w:rPr>
        <w:t>农业</w:t>
      </w:r>
      <w:r>
        <w:rPr>
          <w:rFonts w:hint="eastAsia" w:ascii="仿宋_GB2312" w:hAnsi="仿宋_GB2312" w:eastAsia="仿宋_GB2312" w:cs="仿宋_GB2312"/>
          <w:b w:val="0"/>
          <w:bCs w:val="0"/>
          <w:color w:val="000000"/>
          <w:spacing w:val="0"/>
          <w:w w:val="100"/>
          <w:position w:val="0"/>
          <w:sz w:val="32"/>
          <w:szCs w:val="32"/>
          <w:lang w:eastAsia="zh-CN"/>
        </w:rPr>
        <w:t>中心</w:t>
      </w:r>
      <w:r>
        <w:rPr>
          <w:rFonts w:hint="eastAsia" w:ascii="仿宋_GB2312" w:hAnsi="仿宋_GB2312" w:eastAsia="仿宋_GB2312" w:cs="仿宋_GB2312"/>
          <w:b w:val="0"/>
          <w:bCs w:val="0"/>
          <w:color w:val="000000"/>
          <w:spacing w:val="0"/>
          <w:w w:val="100"/>
          <w:position w:val="0"/>
          <w:sz w:val="32"/>
          <w:szCs w:val="32"/>
        </w:rPr>
        <w:t>提前通知补贴对象（户主）准备好个人社保卡并激活社保卡银行账户，精准采集补贴对象姓名、身份证号、社保卡银行账号等基础信息，具体发放流程按照《河南省惠 民惠农财政补贴资金</w:t>
      </w:r>
      <w:r>
        <w:rPr>
          <w:rFonts w:hint="eastAsia" w:ascii="仿宋_GB2312" w:hAnsi="仿宋_GB2312" w:eastAsia="仿宋_GB2312" w:cs="仿宋_GB2312"/>
          <w:b w:val="0"/>
          <w:bCs w:val="0"/>
          <w:color w:val="000000"/>
          <w:spacing w:val="0"/>
          <w:w w:val="100"/>
          <w:position w:val="0"/>
          <w:sz w:val="32"/>
          <w:szCs w:val="32"/>
          <w:lang w:val="zh-CN" w:eastAsia="zh-CN" w:bidi="zh-CN"/>
        </w:rPr>
        <w:t>“一</w:t>
      </w:r>
      <w:r>
        <w:rPr>
          <w:rFonts w:hint="eastAsia" w:ascii="仿宋_GB2312" w:hAnsi="仿宋_GB2312" w:eastAsia="仿宋_GB2312" w:cs="仿宋_GB2312"/>
          <w:b w:val="0"/>
          <w:bCs w:val="0"/>
          <w:color w:val="000000"/>
          <w:spacing w:val="0"/>
          <w:w w:val="100"/>
          <w:position w:val="0"/>
          <w:sz w:val="32"/>
          <w:szCs w:val="32"/>
        </w:rPr>
        <w:t>卡通”发放管理操作规范（试行）》</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的相关规定执行。</w:t>
      </w:r>
      <w:r>
        <w:rPr>
          <w:rFonts w:hint="eastAsia" w:ascii="仿宋_GB2312" w:hAnsi="仿宋_GB2312" w:eastAsia="仿宋_GB2312" w:cs="仿宋_GB2312"/>
          <w:b w:val="0"/>
          <w:bCs w:val="0"/>
          <w:color w:val="000000"/>
          <w:spacing w:val="0"/>
          <w:w w:val="100"/>
          <w:position w:val="0"/>
          <w:sz w:val="32"/>
          <w:szCs w:val="32"/>
          <w:lang w:eastAsia="zh-CN"/>
        </w:rPr>
        <w:t>补贴对象为新型农业经营主体的，乡镇街道、农业中心提前通知补贴对象准备好银行账户等信息，做好信息采集，确保补贴资金顺利发放到位。县财政部门按照农业农村部门汇总确认后的补贴清册，会同承办金融机构将补贴资金存入补贴对象的补贴存款固定账户。承办金融机构营业网点在办理补贴发放手续时，应在存款摘要栏内注明“实际种粮农民一次性补贴”字样。补贴对象持本人身份证（或户口簿）和补贴对象补贴存款社保卡，可随时到承办金融机构营业网点办理补贴资金存取款业务。</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eastAsia="zh-CN"/>
        </w:rPr>
        <w:t>六、</w:t>
      </w:r>
      <w:r>
        <w:rPr>
          <w:rFonts w:hint="eastAsia" w:ascii="黑体" w:hAnsi="黑体" w:eastAsia="黑体" w:cs="黑体"/>
          <w:b w:val="0"/>
          <w:bCs w:val="0"/>
          <w:color w:val="000000"/>
          <w:spacing w:val="0"/>
          <w:w w:val="100"/>
          <w:position w:val="0"/>
          <w:sz w:val="32"/>
          <w:szCs w:val="32"/>
        </w:rPr>
        <w:t>工作要求</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bookmarkStart w:id="4" w:name="bookmark13"/>
      <w:r>
        <w:rPr>
          <w:rFonts w:hint="eastAsia" w:ascii="楷体_GB2312" w:hAnsi="楷体_GB2312" w:eastAsia="楷体_GB2312" w:cs="楷体_GB2312"/>
          <w:b w:val="0"/>
          <w:bCs w:val="0"/>
          <w:color w:val="000000"/>
          <w:spacing w:val="0"/>
          <w:w w:val="100"/>
          <w:position w:val="0"/>
          <w:sz w:val="32"/>
          <w:szCs w:val="32"/>
        </w:rPr>
        <w:t>（</w:t>
      </w:r>
      <w:bookmarkEnd w:id="4"/>
      <w:r>
        <w:rPr>
          <w:rFonts w:hint="eastAsia" w:ascii="楷体_GB2312" w:hAnsi="楷体_GB2312" w:eastAsia="楷体_GB2312" w:cs="楷体_GB2312"/>
          <w:b w:val="0"/>
          <w:bCs w:val="0"/>
          <w:color w:val="000000"/>
          <w:spacing w:val="0"/>
          <w:w w:val="100"/>
          <w:position w:val="0"/>
          <w:sz w:val="32"/>
          <w:szCs w:val="32"/>
        </w:rPr>
        <w:t>一</w:t>
      </w:r>
      <w:r>
        <w:rPr>
          <w:rFonts w:hint="eastAsia" w:ascii="楷体_GB2312" w:hAnsi="楷体_GB2312" w:eastAsia="楷体_GB2312" w:cs="楷体_GB2312"/>
          <w:b w:val="0"/>
          <w:bCs w:val="0"/>
          <w:color w:val="000000"/>
          <w:spacing w:val="0"/>
          <w:w w:val="100"/>
          <w:position w:val="0"/>
          <w:sz w:val="32"/>
          <w:szCs w:val="32"/>
          <w:lang w:eastAsia="zh-CN"/>
        </w:rPr>
        <w:t>）</w:t>
      </w:r>
      <w:r>
        <w:rPr>
          <w:rFonts w:hint="eastAsia" w:ascii="楷体_GB2312" w:hAnsi="楷体_GB2312" w:eastAsia="楷体_GB2312" w:cs="楷体_GB2312"/>
          <w:b w:val="0"/>
          <w:bCs w:val="0"/>
          <w:color w:val="000000"/>
          <w:spacing w:val="0"/>
          <w:w w:val="100"/>
          <w:position w:val="0"/>
          <w:sz w:val="32"/>
          <w:szCs w:val="32"/>
        </w:rPr>
        <w:t>加强组织领导。</w:t>
      </w:r>
      <w:r>
        <w:rPr>
          <w:rFonts w:hint="eastAsia" w:ascii="仿宋_GB2312" w:hAnsi="仿宋_GB2312" w:eastAsia="仿宋_GB2312" w:cs="仿宋_GB2312"/>
          <w:b w:val="0"/>
          <w:bCs w:val="0"/>
          <w:color w:val="000000"/>
          <w:spacing w:val="0"/>
          <w:w w:val="100"/>
          <w:position w:val="0"/>
          <w:sz w:val="32"/>
          <w:szCs w:val="32"/>
        </w:rPr>
        <w:t>及时落实政策、兑付补贴资金, 是保障种粮农民合理收益的重要举措。各</w:t>
      </w:r>
      <w:r>
        <w:rPr>
          <w:rFonts w:hint="eastAsia" w:ascii="仿宋_GB2312" w:hAnsi="仿宋_GB2312" w:eastAsia="仿宋_GB2312" w:cs="仿宋_GB2312"/>
          <w:b w:val="0"/>
          <w:bCs w:val="0"/>
          <w:color w:val="000000"/>
          <w:spacing w:val="0"/>
          <w:w w:val="100"/>
          <w:position w:val="0"/>
          <w:sz w:val="32"/>
          <w:szCs w:val="32"/>
          <w:lang w:eastAsia="zh-CN"/>
        </w:rPr>
        <w:t>乡镇（街道）、各有关部门</w:t>
      </w:r>
      <w:r>
        <w:rPr>
          <w:rFonts w:hint="eastAsia" w:ascii="仿宋_GB2312" w:hAnsi="仿宋_GB2312" w:eastAsia="仿宋_GB2312" w:cs="仿宋_GB2312"/>
          <w:b w:val="0"/>
          <w:bCs w:val="0"/>
          <w:color w:val="000000"/>
          <w:spacing w:val="0"/>
          <w:w w:val="100"/>
          <w:position w:val="0"/>
          <w:sz w:val="32"/>
          <w:szCs w:val="32"/>
        </w:rPr>
        <w:t>要提高站位，</w:t>
      </w:r>
      <w:r>
        <w:rPr>
          <w:rFonts w:hint="eastAsia" w:ascii="仿宋_GB2312" w:hAnsi="仿宋_GB2312" w:eastAsia="仿宋_GB2312" w:cs="仿宋_GB2312"/>
          <w:b w:val="0"/>
          <w:bCs w:val="0"/>
          <w:color w:val="000000"/>
          <w:spacing w:val="0"/>
          <w:w w:val="100"/>
          <w:position w:val="0"/>
          <w:sz w:val="32"/>
          <w:szCs w:val="32"/>
          <w:lang w:eastAsia="zh-CN"/>
        </w:rPr>
        <w:t>统一思想，</w:t>
      </w:r>
      <w:r>
        <w:rPr>
          <w:rFonts w:hint="eastAsia" w:ascii="仿宋_GB2312" w:hAnsi="仿宋_GB2312" w:eastAsia="仿宋_GB2312" w:cs="仿宋_GB2312"/>
          <w:b w:val="0"/>
          <w:bCs w:val="0"/>
          <w:color w:val="000000"/>
          <w:spacing w:val="0"/>
          <w:w w:val="100"/>
          <w:position w:val="0"/>
          <w:sz w:val="32"/>
          <w:szCs w:val="32"/>
        </w:rPr>
        <w:t>高度重视，</w:t>
      </w:r>
      <w:r>
        <w:rPr>
          <w:rFonts w:hint="eastAsia" w:ascii="仿宋_GB2312" w:hAnsi="仿宋_GB2312" w:eastAsia="仿宋_GB2312" w:cs="仿宋_GB2312"/>
          <w:b w:val="0"/>
          <w:bCs w:val="0"/>
          <w:color w:val="000000"/>
          <w:spacing w:val="0"/>
          <w:w w:val="100"/>
          <w:position w:val="0"/>
          <w:sz w:val="32"/>
          <w:szCs w:val="32"/>
          <w:lang w:eastAsia="zh-CN"/>
        </w:rPr>
        <w:t>加强领导，</w:t>
      </w:r>
      <w:r>
        <w:rPr>
          <w:rFonts w:hint="eastAsia" w:ascii="仿宋_GB2312" w:hAnsi="仿宋_GB2312" w:eastAsia="仿宋_GB2312" w:cs="仿宋_GB2312"/>
          <w:b w:val="0"/>
          <w:bCs w:val="0"/>
          <w:color w:val="000000"/>
          <w:spacing w:val="0"/>
          <w:w w:val="100"/>
          <w:position w:val="0"/>
          <w:sz w:val="32"/>
          <w:szCs w:val="32"/>
        </w:rPr>
        <w:t>精心组织，</w:t>
      </w:r>
      <w:r>
        <w:rPr>
          <w:rFonts w:hint="eastAsia" w:ascii="仿宋_GB2312" w:hAnsi="仿宋_GB2312" w:eastAsia="仿宋_GB2312" w:cs="仿宋_GB2312"/>
          <w:b w:val="0"/>
          <w:bCs w:val="0"/>
          <w:color w:val="000000"/>
          <w:spacing w:val="0"/>
          <w:w w:val="100"/>
          <w:position w:val="0"/>
          <w:sz w:val="32"/>
          <w:szCs w:val="32"/>
          <w:lang w:eastAsia="zh-CN"/>
        </w:rPr>
        <w:t>合理分工，</w:t>
      </w:r>
      <w:r>
        <w:rPr>
          <w:rFonts w:hint="eastAsia" w:ascii="仿宋_GB2312" w:hAnsi="仿宋_GB2312" w:eastAsia="仿宋_GB2312" w:cs="仿宋_GB2312"/>
          <w:b w:val="0"/>
          <w:bCs w:val="0"/>
          <w:color w:val="000000"/>
          <w:spacing w:val="0"/>
          <w:w w:val="100"/>
          <w:position w:val="0"/>
          <w:sz w:val="32"/>
          <w:szCs w:val="32"/>
        </w:rPr>
        <w:t>明确责任，</w:t>
      </w:r>
      <w:r>
        <w:rPr>
          <w:rFonts w:hint="eastAsia" w:ascii="仿宋_GB2312" w:hAnsi="仿宋_GB2312" w:eastAsia="仿宋_GB2312" w:cs="仿宋_GB2312"/>
          <w:b w:val="0"/>
          <w:bCs w:val="0"/>
          <w:color w:val="000000"/>
          <w:spacing w:val="0"/>
          <w:w w:val="100"/>
          <w:position w:val="0"/>
          <w:sz w:val="32"/>
          <w:szCs w:val="32"/>
          <w:lang w:eastAsia="zh-CN"/>
        </w:rPr>
        <w:t>密切配合，</w:t>
      </w:r>
      <w:r>
        <w:rPr>
          <w:rFonts w:hint="eastAsia" w:ascii="仿宋_GB2312" w:hAnsi="仿宋_GB2312" w:eastAsia="仿宋_GB2312" w:cs="仿宋_GB2312"/>
          <w:b w:val="0"/>
          <w:bCs w:val="0"/>
          <w:color w:val="000000"/>
          <w:spacing w:val="0"/>
          <w:w w:val="100"/>
          <w:position w:val="0"/>
          <w:sz w:val="32"/>
          <w:szCs w:val="32"/>
        </w:rPr>
        <w:t>不折不扣落实补贴政策。县农业农村</w:t>
      </w:r>
      <w:r>
        <w:rPr>
          <w:rFonts w:hint="eastAsia" w:ascii="仿宋_GB2312" w:hAnsi="仿宋_GB2312" w:eastAsia="仿宋_GB2312" w:cs="仿宋_GB2312"/>
          <w:b w:val="0"/>
          <w:bCs w:val="0"/>
          <w:color w:val="000000"/>
          <w:spacing w:val="0"/>
          <w:w w:val="100"/>
          <w:position w:val="0"/>
          <w:sz w:val="32"/>
          <w:szCs w:val="32"/>
          <w:lang w:eastAsia="zh-CN"/>
        </w:rPr>
        <w:t>局</w:t>
      </w:r>
      <w:r>
        <w:rPr>
          <w:rFonts w:hint="eastAsia" w:ascii="仿宋_GB2312" w:hAnsi="仿宋_GB2312" w:eastAsia="仿宋_GB2312" w:cs="仿宋_GB2312"/>
          <w:b w:val="0"/>
          <w:bCs w:val="0"/>
          <w:color w:val="000000"/>
          <w:spacing w:val="0"/>
          <w:w w:val="100"/>
          <w:position w:val="0"/>
          <w:sz w:val="32"/>
          <w:szCs w:val="32"/>
        </w:rPr>
        <w:t>负责编制实施方案、核实补贴面积、监管实施过程等工作，并做好补贴信息的归集、整理、存档。县</w:t>
      </w:r>
      <w:r>
        <w:rPr>
          <w:rFonts w:hint="eastAsia" w:ascii="仿宋_GB2312" w:hAnsi="仿宋_GB2312" w:eastAsia="仿宋_GB2312" w:cs="仿宋_GB2312"/>
          <w:b w:val="0"/>
          <w:bCs w:val="0"/>
          <w:color w:val="000000"/>
          <w:spacing w:val="0"/>
          <w:w w:val="100"/>
          <w:position w:val="0"/>
          <w:sz w:val="32"/>
          <w:szCs w:val="32"/>
          <w:lang w:eastAsia="zh-CN"/>
        </w:rPr>
        <w:t>财政局</w:t>
      </w:r>
      <w:r>
        <w:rPr>
          <w:rFonts w:hint="eastAsia" w:ascii="仿宋_GB2312" w:hAnsi="仿宋_GB2312" w:eastAsia="仿宋_GB2312" w:cs="仿宋_GB2312"/>
          <w:b w:val="0"/>
          <w:bCs w:val="0"/>
          <w:color w:val="000000"/>
          <w:spacing w:val="0"/>
          <w:w w:val="100"/>
          <w:position w:val="0"/>
          <w:sz w:val="32"/>
          <w:szCs w:val="32"/>
        </w:rPr>
        <w:t>负责拨付补贴资金，检查补贴资金发放兑付工作进展情况，配合县级农业农村</w:t>
      </w:r>
      <w:r>
        <w:rPr>
          <w:rFonts w:hint="eastAsia" w:ascii="仿宋_GB2312" w:hAnsi="仿宋_GB2312" w:eastAsia="仿宋_GB2312" w:cs="仿宋_GB2312"/>
          <w:b w:val="0"/>
          <w:bCs w:val="0"/>
          <w:color w:val="000000"/>
          <w:spacing w:val="0"/>
          <w:w w:val="100"/>
          <w:position w:val="0"/>
          <w:sz w:val="32"/>
          <w:szCs w:val="32"/>
          <w:lang w:eastAsia="zh-CN"/>
        </w:rPr>
        <w:t>局</w:t>
      </w:r>
      <w:r>
        <w:rPr>
          <w:rFonts w:hint="eastAsia" w:ascii="仿宋_GB2312" w:hAnsi="仿宋_GB2312" w:eastAsia="仿宋_GB2312" w:cs="仿宋_GB2312"/>
          <w:b w:val="0"/>
          <w:bCs w:val="0"/>
          <w:color w:val="000000"/>
          <w:spacing w:val="0"/>
          <w:w w:val="100"/>
          <w:position w:val="0"/>
          <w:sz w:val="32"/>
          <w:szCs w:val="32"/>
        </w:rPr>
        <w:t>制定实施方案等。</w:t>
      </w:r>
      <w:r>
        <w:rPr>
          <w:rFonts w:hint="eastAsia" w:ascii="仿宋_GB2312" w:hAnsi="仿宋_GB2312" w:eastAsia="仿宋_GB2312" w:cs="仿宋_GB2312"/>
          <w:b w:val="0"/>
          <w:bCs w:val="0"/>
          <w:color w:val="000000"/>
          <w:spacing w:val="0"/>
          <w:w w:val="100"/>
          <w:position w:val="0"/>
          <w:sz w:val="32"/>
          <w:szCs w:val="32"/>
          <w:lang w:eastAsia="zh-CN"/>
        </w:rPr>
        <w:t>农业发展银行要做好资金调度衔接，确保补贴资金供应。</w:t>
      </w:r>
      <w:r>
        <w:rPr>
          <w:rFonts w:hint="eastAsia" w:ascii="仿宋_GB2312" w:hAnsi="仿宋_GB2312" w:eastAsia="仿宋_GB2312" w:cs="仿宋_GB2312"/>
          <w:b w:val="0"/>
          <w:bCs w:val="0"/>
          <w:color w:val="000000"/>
          <w:spacing w:val="0"/>
          <w:w w:val="100"/>
          <w:position w:val="0"/>
          <w:sz w:val="32"/>
          <w:szCs w:val="32"/>
        </w:rPr>
        <w:t>承担补贴资金兑付的金融机构要提高工作效率和服务质量，方便农户存取补贴资金。</w:t>
      </w:r>
      <w:r>
        <w:rPr>
          <w:rFonts w:hint="eastAsia" w:ascii="仿宋_GB2312" w:hAnsi="仿宋_GB2312" w:eastAsia="仿宋_GB2312" w:cs="仿宋_GB2312"/>
          <w:b w:val="0"/>
          <w:bCs w:val="0"/>
          <w:color w:val="000000"/>
          <w:spacing w:val="0"/>
          <w:w w:val="100"/>
          <w:position w:val="0"/>
          <w:sz w:val="32"/>
          <w:szCs w:val="32"/>
          <w:lang w:eastAsia="zh-CN"/>
        </w:rPr>
        <w:t>乡镇政府负责本辖区内补贴工作的具体组织实施管理工作。</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bookmarkStart w:id="5" w:name="bookmark14"/>
      <w:r>
        <w:rPr>
          <w:rFonts w:hint="eastAsia" w:ascii="楷体_GB2312" w:hAnsi="楷体_GB2312" w:eastAsia="楷体_GB2312" w:cs="楷体_GB2312"/>
          <w:b w:val="0"/>
          <w:bCs w:val="0"/>
          <w:color w:val="000000"/>
          <w:spacing w:val="0"/>
          <w:w w:val="100"/>
          <w:position w:val="0"/>
          <w:sz w:val="32"/>
          <w:szCs w:val="32"/>
        </w:rPr>
        <w:t>（</w:t>
      </w:r>
      <w:bookmarkEnd w:id="5"/>
      <w:r>
        <w:rPr>
          <w:rFonts w:hint="eastAsia" w:ascii="楷体_GB2312" w:hAnsi="楷体_GB2312" w:eastAsia="楷体_GB2312" w:cs="楷体_GB2312"/>
          <w:b w:val="0"/>
          <w:bCs w:val="0"/>
          <w:color w:val="000000"/>
          <w:spacing w:val="0"/>
          <w:w w:val="100"/>
          <w:position w:val="0"/>
          <w:sz w:val="32"/>
          <w:szCs w:val="32"/>
        </w:rPr>
        <w:t>二）规范发放流程。</w:t>
      </w:r>
      <w:r>
        <w:rPr>
          <w:rFonts w:hint="eastAsia" w:ascii="仿宋_GB2312" w:hAnsi="仿宋_GB2312" w:eastAsia="仿宋_GB2312" w:cs="仿宋_GB2312"/>
          <w:b w:val="0"/>
          <w:bCs w:val="0"/>
          <w:color w:val="000000"/>
          <w:spacing w:val="0"/>
          <w:w w:val="100"/>
          <w:position w:val="0"/>
          <w:sz w:val="32"/>
          <w:szCs w:val="32"/>
          <w:lang w:val="en-US" w:eastAsia="zh-CN"/>
        </w:rPr>
        <w:t>7月15日前，县、乡召开实际种粮农民一次性补贴发放动员会，制定《方城县2022年实际种粮农民一次性补贴工作流程》。7月16日</w:t>
      </w:r>
      <w:bookmarkStart w:id="6" w:name="bookmark15"/>
      <w:r>
        <w:rPr>
          <w:rFonts w:hint="eastAsia" w:ascii="仿宋_GB2312" w:hAnsi="仿宋_GB2312" w:eastAsia="仿宋_GB2312" w:cs="仿宋_GB2312"/>
          <w:b w:val="0"/>
          <w:bCs w:val="0"/>
          <w:color w:val="000000"/>
          <w:spacing w:val="0"/>
          <w:w w:val="100"/>
          <w:position w:val="0"/>
          <w:sz w:val="32"/>
          <w:szCs w:val="32"/>
          <w:lang w:val="en-US" w:eastAsia="zh-CN"/>
        </w:rPr>
        <w:t>村支部、村委会组织人员对照《方城县2022年实际种粮一次性补贴公示表》填写农户玉米、大豆、红薯、高粱种植面积，乡镇政府（街道办）、村、组精准识别实际种粮农民，做好面积核实，并将分户清册录入电子文档。7月20日乡镇政府（街道办）将补贴总面积报农业农村局。财政局核算公布补贴标准。7月21日-23日，以村为单位落实补贴公示制度，</w:t>
      </w:r>
      <w:r>
        <w:rPr>
          <w:rFonts w:hint="eastAsia" w:ascii="仿宋_GB2312" w:hAnsi="仿宋_GB2312" w:eastAsia="仿宋_GB2312" w:cs="仿宋_GB2312"/>
          <w:b w:val="0"/>
          <w:bCs w:val="0"/>
          <w:color w:val="000000"/>
          <w:spacing w:val="0"/>
          <w:w w:val="100"/>
          <w:position w:val="0"/>
          <w:sz w:val="32"/>
          <w:szCs w:val="32"/>
        </w:rPr>
        <w:t>接受社会和群众监督，提高资金使用的透明度</w:t>
      </w:r>
      <w:r>
        <w:rPr>
          <w:rFonts w:hint="eastAsia" w:ascii="仿宋_GB2312" w:hAnsi="仿宋_GB2312" w:eastAsia="仿宋_GB2312" w:cs="仿宋_GB2312"/>
          <w:b w:val="0"/>
          <w:bCs w:val="0"/>
          <w:color w:val="000000"/>
          <w:spacing w:val="0"/>
          <w:w w:val="100"/>
          <w:position w:val="0"/>
          <w:sz w:val="32"/>
          <w:szCs w:val="32"/>
          <w:lang w:eastAsia="zh-CN"/>
        </w:rPr>
        <w:t>。公示期间，县农业农村局、县财政局对公示情况进行督导检查，并对补贴面积进行抽查。做到</w:t>
      </w:r>
      <w:r>
        <w:rPr>
          <w:rFonts w:hint="eastAsia" w:ascii="仿宋_GB2312" w:hAnsi="仿宋_GB2312" w:eastAsia="仿宋_GB2312" w:cs="仿宋_GB2312"/>
          <w:b w:val="0"/>
          <w:bCs w:val="0"/>
          <w:color w:val="000000"/>
          <w:spacing w:val="0"/>
          <w:w w:val="100"/>
          <w:position w:val="0"/>
          <w:sz w:val="32"/>
          <w:szCs w:val="32"/>
        </w:rPr>
        <w:t>事前现场抽查审核、事中随机抽查、事后专项核查、大数据辅助核对等，强化补贴资金的审核和监管。</w:t>
      </w:r>
      <w:r>
        <w:rPr>
          <w:rFonts w:hint="eastAsia" w:ascii="仿宋_GB2312" w:hAnsi="仿宋_GB2312" w:eastAsia="仿宋_GB2312" w:cs="仿宋_GB2312"/>
          <w:b w:val="0"/>
          <w:bCs w:val="0"/>
          <w:color w:val="000000"/>
          <w:spacing w:val="0"/>
          <w:w w:val="100"/>
          <w:position w:val="0"/>
          <w:sz w:val="32"/>
          <w:szCs w:val="32"/>
          <w:lang w:val="en-US" w:eastAsia="zh-CN"/>
        </w:rPr>
        <w:t>7月27日-29日，财政局会同代发银行将补贴资金存入补贴对象“一卡通”账户。</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w:t>
      </w:r>
      <w:bookmarkEnd w:id="6"/>
      <w:r>
        <w:rPr>
          <w:rFonts w:hint="eastAsia" w:ascii="楷体_GB2312" w:hAnsi="楷体_GB2312" w:eastAsia="楷体_GB2312" w:cs="楷体_GB2312"/>
          <w:b w:val="0"/>
          <w:bCs w:val="0"/>
          <w:color w:val="000000"/>
          <w:spacing w:val="0"/>
          <w:w w:val="100"/>
          <w:position w:val="0"/>
          <w:sz w:val="32"/>
          <w:szCs w:val="32"/>
        </w:rPr>
        <w:t>三）</w:t>
      </w:r>
      <w:r>
        <w:rPr>
          <w:rFonts w:hint="eastAsia" w:ascii="楷体_GB2312" w:hAnsi="楷体_GB2312" w:eastAsia="楷体_GB2312" w:cs="楷体_GB2312"/>
          <w:b w:val="0"/>
          <w:bCs w:val="0"/>
          <w:color w:val="000000"/>
          <w:spacing w:val="0"/>
          <w:w w:val="100"/>
          <w:position w:val="0"/>
          <w:sz w:val="32"/>
          <w:szCs w:val="32"/>
          <w:lang w:eastAsia="zh-CN"/>
        </w:rPr>
        <w:t>严肃工作纪律</w:t>
      </w:r>
      <w:r>
        <w:rPr>
          <w:rFonts w:hint="eastAsia" w:ascii="楷体_GB2312" w:hAnsi="楷体_GB2312" w:eastAsia="楷体_GB2312" w:cs="楷体_GB2312"/>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lang w:eastAsia="zh-CN"/>
        </w:rPr>
        <w:t>在补贴发放工作中，要严格执行“七不准”。即不准由村组干部代领代发存款折（卡），不准借机向农民收取任何费用，不准用补贴款抵扣任何收费和债务，不准随意降低补贴标准，不准截留、挤占和挪用补贴资金，不准违规向享受补贴对象以外的个人或集体支付补贴资金，不准拖延补贴资金兑付时间。对于骗取、套取、挤占、挪用或违规发放等行为，依法依规严肃处理</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bookmarkStart w:id="7" w:name="bookmark16"/>
      <w:r>
        <w:rPr>
          <w:rFonts w:hint="eastAsia" w:ascii="楷体_GB2312" w:hAnsi="楷体_GB2312" w:eastAsia="楷体_GB2312" w:cs="楷体_GB2312"/>
          <w:b w:val="0"/>
          <w:bCs w:val="0"/>
          <w:color w:val="000000"/>
          <w:spacing w:val="0"/>
          <w:w w:val="100"/>
          <w:position w:val="0"/>
          <w:sz w:val="32"/>
          <w:szCs w:val="32"/>
          <w:lang w:eastAsia="zh-CN"/>
        </w:rPr>
        <w:t>（</w:t>
      </w:r>
      <w:bookmarkEnd w:id="7"/>
      <w:r>
        <w:rPr>
          <w:rFonts w:hint="eastAsia" w:ascii="楷体_GB2312" w:hAnsi="楷体_GB2312" w:eastAsia="楷体_GB2312" w:cs="楷体_GB2312"/>
          <w:b w:val="0"/>
          <w:bCs w:val="0"/>
          <w:color w:val="000000"/>
          <w:spacing w:val="0"/>
          <w:w w:val="100"/>
          <w:position w:val="0"/>
          <w:sz w:val="32"/>
          <w:szCs w:val="32"/>
          <w:lang w:eastAsia="zh-CN"/>
        </w:rPr>
        <w:t>四）做好政策宣传。</w:t>
      </w:r>
      <w:r>
        <w:rPr>
          <w:rFonts w:hint="eastAsia" w:ascii="仿宋_GB2312" w:hAnsi="仿宋_GB2312" w:eastAsia="仿宋_GB2312" w:cs="仿宋_GB2312"/>
          <w:b w:val="0"/>
          <w:bCs w:val="0"/>
          <w:color w:val="000000"/>
          <w:spacing w:val="0"/>
          <w:w w:val="100"/>
          <w:position w:val="0"/>
          <w:sz w:val="32"/>
          <w:szCs w:val="32"/>
          <w:lang w:eastAsia="zh-CN"/>
        </w:rPr>
        <w:t>各乡镇</w:t>
      </w:r>
      <w:r>
        <w:rPr>
          <w:rFonts w:hint="eastAsia" w:ascii="仿宋_GB2312" w:hAnsi="仿宋_GB2312" w:eastAsia="仿宋_GB2312" w:cs="仿宋_GB2312"/>
          <w:b w:val="0"/>
          <w:bCs w:val="0"/>
          <w:color w:val="000000"/>
          <w:spacing w:val="0"/>
          <w:w w:val="100"/>
          <w:position w:val="0"/>
          <w:sz w:val="32"/>
          <w:szCs w:val="32"/>
          <w:lang w:val="en-US" w:eastAsia="zh-CN"/>
        </w:rPr>
        <w:t>(街道）、各有关部门</w:t>
      </w:r>
      <w:r>
        <w:rPr>
          <w:rFonts w:hint="eastAsia" w:ascii="仿宋_GB2312" w:hAnsi="仿宋_GB2312" w:eastAsia="仿宋_GB2312" w:cs="仿宋_GB2312"/>
          <w:b w:val="0"/>
          <w:bCs w:val="0"/>
          <w:color w:val="000000"/>
          <w:spacing w:val="0"/>
          <w:w w:val="100"/>
          <w:position w:val="0"/>
          <w:sz w:val="32"/>
          <w:szCs w:val="32"/>
          <w:lang w:eastAsia="zh-CN"/>
        </w:rPr>
        <w:t>要高度重视，做好政策宣传和解读，重点明确此次补贴为一次性补贴，补贴对象为实际种植粮食的生产者、补贴目的为稳定农民收入。要引导基层干部特别是乡村一级干部，准确把握补贴的政策目标和管理要求。</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6"/>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eastAsia="zh-CN"/>
        </w:rPr>
        <w:t>附件</w:t>
      </w:r>
      <w:r>
        <w:rPr>
          <w:rFonts w:hint="eastAsia"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6"/>
          <w:w w:val="100"/>
          <w:position w:val="0"/>
          <w:sz w:val="32"/>
          <w:szCs w:val="32"/>
          <w:lang w:val="en-US" w:eastAsia="zh-CN"/>
        </w:rPr>
        <w:t>方城县2022实际种粮农民一次性补贴（第二批）公示表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28"/>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附件2：</w:t>
      </w:r>
      <w:r>
        <w:rPr>
          <w:rFonts w:hint="eastAsia" w:ascii="仿宋_GB2312" w:hAnsi="仿宋_GB2312" w:eastAsia="仿宋_GB2312" w:cs="仿宋_GB2312"/>
          <w:b w:val="0"/>
          <w:bCs w:val="0"/>
          <w:color w:val="000000"/>
          <w:spacing w:val="-28"/>
          <w:w w:val="100"/>
          <w:position w:val="0"/>
          <w:sz w:val="32"/>
          <w:szCs w:val="32"/>
          <w:lang w:val="en-US" w:eastAsia="zh-CN"/>
        </w:rPr>
        <w:t>方城县2022年实际种粮农民一次补贴（第二批）村级汇总表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2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附件3：</w:t>
      </w:r>
      <w:r>
        <w:rPr>
          <w:rFonts w:hint="eastAsia" w:ascii="仿宋_GB2312" w:hAnsi="仿宋_GB2312" w:eastAsia="仿宋_GB2312" w:cs="仿宋_GB2312"/>
          <w:b w:val="0"/>
          <w:bCs w:val="0"/>
          <w:color w:val="000000"/>
          <w:spacing w:val="-20"/>
          <w:w w:val="100"/>
          <w:position w:val="0"/>
          <w:sz w:val="32"/>
          <w:szCs w:val="32"/>
          <w:lang w:val="en-US" w:eastAsia="zh-CN"/>
        </w:rPr>
        <w:t>方城县2022年实际种粮农民一次补贴(第二批）乡镇汇总表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附件4 ：方城县2022年实际种粮农民一次性补贴模板（含账号)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pacing w:val="-34"/>
          <w:sz w:val="32"/>
          <w:szCs w:val="32"/>
        </w:rPr>
        <w:sectPr>
          <w:footerReference r:id="rId6" w:type="default"/>
          <w:footnotePr>
            <w:numFmt w:val="decimal"/>
          </w:footnotePr>
          <w:pgSz w:w="11900" w:h="16840"/>
          <w:pgMar w:top="2098" w:right="1474" w:bottom="1417" w:left="1587" w:header="836" w:footer="1236" w:gutter="0"/>
          <w:pgNumType w:fmt="decimal" w:start="1"/>
          <w:cols w:space="720" w:num="1"/>
          <w:rtlGutter w:val="0"/>
          <w:docGrid w:linePitch="360" w:charSpace="0"/>
        </w:sectPr>
      </w:pPr>
      <w:r>
        <w:rPr>
          <w:rFonts w:hint="eastAsia" w:ascii="仿宋_GB2312" w:hAnsi="仿宋_GB2312" w:eastAsia="仿宋_GB2312" w:cs="仿宋_GB2312"/>
          <w:b w:val="0"/>
          <w:bCs w:val="0"/>
          <w:color w:val="000000"/>
          <w:spacing w:val="0"/>
          <w:w w:val="100"/>
          <w:position w:val="0"/>
          <w:sz w:val="32"/>
          <w:szCs w:val="32"/>
          <w:lang w:val="en-US" w:eastAsia="zh-CN"/>
        </w:rPr>
        <w:t>附件5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pacing w:val="-34"/>
          <w:sz w:val="32"/>
          <w:szCs w:val="32"/>
        </w:rPr>
        <w:t>方城县202</w:t>
      </w:r>
      <w:r>
        <w:rPr>
          <w:rFonts w:hint="eastAsia" w:ascii="仿宋_GB2312" w:hAnsi="仿宋_GB2312" w:eastAsia="仿宋_GB2312" w:cs="仿宋_GB2312"/>
          <w:b w:val="0"/>
          <w:bCs w:val="0"/>
          <w:spacing w:val="-34"/>
          <w:sz w:val="32"/>
          <w:szCs w:val="32"/>
          <w:lang w:val="en-US" w:eastAsia="zh-CN"/>
        </w:rPr>
        <w:t>2</w:t>
      </w:r>
      <w:r>
        <w:rPr>
          <w:rFonts w:hint="eastAsia" w:ascii="仿宋_GB2312" w:hAnsi="仿宋_GB2312" w:eastAsia="仿宋_GB2312" w:cs="仿宋_GB2312"/>
          <w:b w:val="0"/>
          <w:bCs w:val="0"/>
          <w:spacing w:val="-34"/>
          <w:sz w:val="32"/>
          <w:szCs w:val="32"/>
        </w:rPr>
        <w:t>年</w:t>
      </w:r>
      <w:r>
        <w:rPr>
          <w:rFonts w:hint="eastAsia" w:ascii="仿宋_GB2312" w:hAnsi="仿宋_GB2312" w:eastAsia="仿宋_GB2312" w:cs="仿宋_GB2312"/>
          <w:b w:val="0"/>
          <w:bCs w:val="0"/>
          <w:spacing w:val="-34"/>
          <w:sz w:val="32"/>
          <w:szCs w:val="32"/>
          <w:lang w:eastAsia="zh-CN"/>
        </w:rPr>
        <w:t>实际种粮农户一次性补贴（</w:t>
      </w:r>
      <w:r>
        <w:rPr>
          <w:rFonts w:hint="eastAsia" w:ascii="仿宋_GB2312" w:hAnsi="仿宋_GB2312" w:eastAsia="仿宋_GB2312" w:cs="仿宋_GB2312"/>
          <w:b w:val="0"/>
          <w:bCs w:val="0"/>
          <w:spacing w:val="-34"/>
          <w:sz w:val="32"/>
          <w:szCs w:val="32"/>
          <w:lang w:val="en-US" w:eastAsia="zh-CN"/>
        </w:rPr>
        <w:t>第二批</w:t>
      </w:r>
      <w:r>
        <w:rPr>
          <w:rFonts w:hint="eastAsia" w:ascii="仿宋_GB2312" w:hAnsi="仿宋_GB2312" w:eastAsia="仿宋_GB2312" w:cs="仿宋_GB2312"/>
          <w:b w:val="0"/>
          <w:bCs w:val="0"/>
          <w:spacing w:val="-34"/>
          <w:sz w:val="32"/>
          <w:szCs w:val="32"/>
          <w:lang w:eastAsia="zh-CN"/>
        </w:rPr>
        <w:t>）</w:t>
      </w:r>
      <w:r>
        <w:rPr>
          <w:rFonts w:hint="eastAsia" w:ascii="仿宋_GB2312" w:hAnsi="仿宋_GB2312" w:eastAsia="仿宋_GB2312" w:cs="仿宋_GB2312"/>
          <w:b w:val="0"/>
          <w:bCs w:val="0"/>
          <w:spacing w:val="-34"/>
          <w:sz w:val="32"/>
          <w:szCs w:val="32"/>
        </w:rPr>
        <w:t>工作流程
</w:t>
      </w:r>
    </w:p>
    <w:tbl>
      <w:tblPr>
        <w:tblStyle w:val="6"/>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0"/>
        <w:gridCol w:w="1425"/>
        <w:gridCol w:w="2145"/>
        <w:gridCol w:w="1290"/>
        <w:gridCol w:w="1125"/>
        <w:gridCol w:w="1275"/>
        <w:gridCol w:w="1215"/>
        <w:gridCol w:w="1215"/>
        <w:gridCol w:w="160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0" w:hRule="atLeast"/>
        </w:trPr>
        <w:tc>
          <w:tcPr>
            <w:tcW w:w="1390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pPr>
            <w:r>
              <w:rPr>
                <w:rFonts w:hint="eastAsia" w:ascii="宋体" w:hAnsi="宋体" w:eastAsia="宋体" w:cs="宋体"/>
                <w:b w:val="0"/>
                <w:bCs w:val="0"/>
                <w:i w:val="0"/>
                <w:iCs w:val="0"/>
                <w:color w:val="000000"/>
                <w:spacing w:val="0"/>
                <w:w w:val="100"/>
                <w:kern w:val="0"/>
                <w:position w:val="0"/>
                <w:sz w:val="32"/>
                <w:szCs w:val="32"/>
                <w:u w:val="none"/>
                <w:shd w:val="clear" w:color="auto" w:fill="auto"/>
                <w:lang w:val="en-US" w:eastAsia="zh-CN" w:bidi="ar"/>
              </w:rPr>
              <w:t xml:space="preserve">附件1:  </w:t>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 xml:space="preserve">  </w:t>
            </w:r>
            <w:bookmarkStart w:id="8" w:name="_GoBack"/>
            <w:bookmarkEnd w:id="8"/>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方城县2022年实际种粮农民一次性补贴公示表（第二批）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 xml:space="preserve">乡镇：                               村：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组别</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姓名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身份证号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玉米面积（亩)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大豆面积（亩)</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红薯面积（亩)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高粱面积（亩）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小计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农户签字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合计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tbl>
      <w:tblPr>
        <w:tblStyle w:val="6"/>
        <w:tblW w:w="1344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1"/>
        <w:gridCol w:w="1681"/>
        <w:gridCol w:w="1681"/>
        <w:gridCol w:w="1681"/>
        <w:gridCol w:w="1681"/>
        <w:gridCol w:w="1681"/>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44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pPr>
            <w:r>
              <w:rPr>
                <w:rFonts w:hint="eastAsia" w:ascii="宋体" w:hAnsi="宋体" w:eastAsia="宋体" w:cs="宋体"/>
                <w:b w:val="0"/>
                <w:bCs w:val="0"/>
                <w:i w:val="0"/>
                <w:iCs w:val="0"/>
                <w:color w:val="000000"/>
                <w:spacing w:val="0"/>
                <w:w w:val="100"/>
                <w:kern w:val="0"/>
                <w:position w:val="0"/>
                <w:sz w:val="32"/>
                <w:szCs w:val="32"/>
                <w:u w:val="none"/>
                <w:shd w:val="clear" w:color="auto" w:fill="auto"/>
                <w:lang w:val="en-US" w:eastAsia="zh-CN" w:bidi="ar"/>
              </w:rPr>
              <w:t>附件2：</w:t>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 xml:space="preserve">方城县2022年实际种粮农民一次性补贴村级汇总表    </w:t>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448" w:type="dxa"/>
            <w:gridSpan w:val="8"/>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 xml:space="preserve">乡镇：             村（盖章）：             负责人签字：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组别</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户数</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玉米面积（亩)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大豆面积（亩)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红薯面积（亩)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高粱面积（亩）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724"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 xml:space="preserve"> 参加核实人员签字：  </w:t>
            </w: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tbl>
      <w:tblPr>
        <w:tblStyle w:val="6"/>
        <w:tblW w:w="1356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80"/>
        <w:gridCol w:w="1680"/>
        <w:gridCol w:w="1701"/>
        <w:gridCol w:w="1701"/>
        <w:gridCol w:w="1701"/>
        <w:gridCol w:w="1701"/>
        <w:gridCol w:w="170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66"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spacing w:val="0"/>
                <w:w w:val="100"/>
                <w:kern w:val="0"/>
                <w:position w:val="0"/>
                <w:sz w:val="32"/>
                <w:szCs w:val="32"/>
                <w:u w:val="none"/>
                <w:shd w:val="clear" w:color="auto" w:fill="auto"/>
                <w:lang w:val="en-US" w:eastAsia="zh-CN" w:bidi="ar"/>
              </w:rPr>
            </w:pPr>
            <w:r>
              <w:rPr>
                <w:rFonts w:hint="eastAsia" w:ascii="仿宋_GB2312" w:hAnsi="仿宋_GB2312" w:eastAsia="仿宋_GB2312" w:cs="仿宋_GB2312"/>
                <w:b w:val="0"/>
                <w:bCs w:val="0"/>
                <w:i w:val="0"/>
                <w:iCs w:val="0"/>
                <w:color w:val="000000"/>
                <w:spacing w:val="0"/>
                <w:w w:val="100"/>
                <w:kern w:val="0"/>
                <w:position w:val="0"/>
                <w:sz w:val="32"/>
                <w:szCs w:val="32"/>
                <w:u w:val="none"/>
                <w:shd w:val="clear" w:color="auto" w:fill="auto"/>
                <w:lang w:val="en-US" w:eastAsia="zh-CN" w:bidi="ar"/>
              </w:rPr>
              <w:t>附件3：</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方城县2022年实际种粮农民一次性补贴乡镇汇总表(第二批）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566" w:type="dxa"/>
            <w:gridSpan w:val="8"/>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 xml:space="preserve">乡镇（盖章）：                                     负责人签字：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村别</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户数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玉米面积（亩)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大豆面积（亩)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红薯面积（亩)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高粱面积（亩)）</w:t>
            </w:r>
          </w:p>
        </w:tc>
        <w:tc>
          <w:tcPr>
            <w:tcW w:w="170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小计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附件4：</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color w:val="000000"/>
          <w:spacing w:val="0"/>
          <w:w w:val="100"/>
          <w:position w:val="0"/>
          <w:sz w:val="36"/>
          <w:szCs w:val="36"/>
          <w:lang w:val="en-US" w:eastAsia="zh-CN"/>
        </w:rPr>
      </w:pPr>
      <w:r>
        <w:rPr>
          <w:rFonts w:hint="eastAsia" w:ascii="黑体" w:hAnsi="黑体" w:eastAsia="黑体" w:cs="黑体"/>
          <w:b w:val="0"/>
          <w:bCs w:val="0"/>
          <w:color w:val="000000"/>
          <w:spacing w:val="0"/>
          <w:w w:val="100"/>
          <w:position w:val="0"/>
          <w:sz w:val="36"/>
          <w:szCs w:val="36"/>
          <w:lang w:val="en-US" w:eastAsia="zh-CN"/>
        </w:rPr>
        <w:t>方城县2022年实际种粮农民一次性补贴模板（含账号)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tbl>
      <w:tblPr>
        <w:tblStyle w:val="6"/>
        <w:tblW w:w="14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8"/>
        <w:gridCol w:w="1431"/>
        <w:gridCol w:w="2718"/>
        <w:gridCol w:w="788"/>
        <w:gridCol w:w="788"/>
        <w:gridCol w:w="1431"/>
        <w:gridCol w:w="1431"/>
        <w:gridCol w:w="1431"/>
        <w:gridCol w:w="1431"/>
        <w:gridCol w:w="1431"/>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姓名</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证件号码</w:t>
            </w:r>
          </w:p>
        </w:tc>
        <w:tc>
          <w:tcPr>
            <w:tcW w:w="271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参与项目行政区划</w:t>
            </w:r>
          </w:p>
        </w:tc>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民族</w:t>
            </w:r>
          </w:p>
        </w:tc>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住址</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联系电话</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补贴面积</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银行类别</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开户姓名</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银行账号</w:t>
            </w:r>
          </w:p>
        </w:tc>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sectPr>
          <w:footnotePr>
            <w:numFmt w:val="decimal"/>
          </w:footnotePr>
          <w:pgSz w:w="16840" w:h="11900" w:orient="landscape"/>
          <w:pgMar w:top="1440" w:right="1474" w:bottom="1440" w:left="1587" w:header="836" w:footer="1236" w:gutter="0"/>
          <w:pgNumType w:fmt="decimal"/>
          <w:cols w:space="720" w:num="1"/>
          <w:rtlGutter w:val="0"/>
          <w:docGrid w:linePitch="360" w:charSpace="0"/>
        </w:sect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附件5</w:t>
      </w:r>
      <w:r>
        <w:rPr>
          <w:rFonts w:hint="eastAsia" w:ascii="仿宋_GB2312" w:hAnsi="仿宋_GB2312" w:eastAsia="仿宋_GB2312" w:cs="仿宋_GB2312"/>
          <w:b w:val="0"/>
          <w:bCs w:val="0"/>
          <w:sz w:val="32"/>
          <w:szCs w:val="32"/>
          <w:lang w:val="en-US" w:eastAsia="zh-CN"/>
        </w:rPr>
        <w:t>：</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spacing w:val="0"/>
          <w:sz w:val="36"/>
          <w:szCs w:val="36"/>
          <w:lang w:eastAsia="zh-CN"/>
        </w:rPr>
      </w:pPr>
      <w:r>
        <w:rPr>
          <w:rFonts w:hint="eastAsia" w:ascii="黑体" w:hAnsi="黑体" w:eastAsia="黑体" w:cs="黑体"/>
          <w:b w:val="0"/>
          <w:bCs w:val="0"/>
          <w:spacing w:val="0"/>
          <w:sz w:val="36"/>
          <w:szCs w:val="36"/>
        </w:rPr>
        <w:t>方城县202</w:t>
      </w:r>
      <w:r>
        <w:rPr>
          <w:rFonts w:hint="eastAsia" w:ascii="黑体" w:hAnsi="黑体" w:eastAsia="黑体" w:cs="黑体"/>
          <w:b w:val="0"/>
          <w:bCs w:val="0"/>
          <w:spacing w:val="0"/>
          <w:sz w:val="36"/>
          <w:szCs w:val="36"/>
          <w:lang w:val="en-US" w:eastAsia="zh-CN"/>
        </w:rPr>
        <w:t>2</w:t>
      </w:r>
      <w:r>
        <w:rPr>
          <w:rFonts w:hint="eastAsia" w:ascii="黑体" w:hAnsi="黑体" w:eastAsia="黑体" w:cs="黑体"/>
          <w:b w:val="0"/>
          <w:bCs w:val="0"/>
          <w:spacing w:val="0"/>
          <w:sz w:val="36"/>
          <w:szCs w:val="36"/>
        </w:rPr>
        <w:t>年</w:t>
      </w:r>
      <w:r>
        <w:rPr>
          <w:rFonts w:hint="eastAsia" w:ascii="黑体" w:hAnsi="黑体" w:eastAsia="黑体" w:cs="黑体"/>
          <w:b w:val="0"/>
          <w:bCs w:val="0"/>
          <w:spacing w:val="0"/>
          <w:sz w:val="36"/>
          <w:szCs w:val="36"/>
          <w:lang w:eastAsia="zh-CN"/>
        </w:rPr>
        <w:t>实际种粮农户一次性补贴（</w:t>
      </w:r>
      <w:r>
        <w:rPr>
          <w:rFonts w:hint="eastAsia" w:ascii="黑体" w:hAnsi="黑体" w:eastAsia="黑体" w:cs="黑体"/>
          <w:b w:val="0"/>
          <w:bCs w:val="0"/>
          <w:spacing w:val="0"/>
          <w:sz w:val="36"/>
          <w:szCs w:val="36"/>
          <w:lang w:val="en-US" w:eastAsia="zh-CN"/>
        </w:rPr>
        <w:t>第二批</w:t>
      </w:r>
      <w:r>
        <w:rPr>
          <w:rFonts w:hint="eastAsia" w:ascii="黑体" w:hAnsi="黑体" w:eastAsia="黑体" w:cs="黑体"/>
          <w:b w:val="0"/>
          <w:bCs w:val="0"/>
          <w:spacing w:val="0"/>
          <w:sz w:val="36"/>
          <w:szCs w:val="36"/>
          <w:lang w:eastAsia="zh-CN"/>
        </w:rPr>
        <w:t>）</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spacing w:val="0"/>
          <w:sz w:val="36"/>
          <w:szCs w:val="36"/>
          <w:lang w:val="en-US" w:eastAsia="zh-CN"/>
        </w:rPr>
      </w:pPr>
      <w:r>
        <w:rPr>
          <w:rFonts w:hint="eastAsia" w:ascii="黑体" w:hAnsi="黑体" w:eastAsia="黑体" w:cs="黑体"/>
          <w:b w:val="0"/>
          <w:bCs w:val="0"/>
          <w:spacing w:val="0"/>
          <w:sz w:val="36"/>
          <w:szCs w:val="36"/>
        </w:rPr>
        <w:t>工作流程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日，县召开动员会。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日，乡镇政府（街道办）召开动员会。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日，村委会对照《</w:t>
      </w:r>
      <w:r>
        <w:rPr>
          <w:rFonts w:hint="eastAsia" w:ascii="仿宋_GB2312" w:hAnsi="仿宋_GB2312" w:eastAsia="仿宋_GB2312" w:cs="仿宋_GB2312"/>
          <w:color w:val="000000"/>
          <w:spacing w:val="0"/>
          <w:w w:val="100"/>
          <w:position w:val="0"/>
          <w:sz w:val="32"/>
          <w:szCs w:val="32"/>
          <w:lang w:val="en-US" w:eastAsia="zh-CN"/>
        </w:rPr>
        <w:t>方城县2022年实际种粮一次性补贴公示表</w:t>
      </w:r>
      <w:r>
        <w:rPr>
          <w:rFonts w:hint="eastAsia" w:ascii="仿宋_GB2312" w:hAnsi="仿宋_GB2312" w:eastAsia="仿宋_GB2312" w:cs="仿宋_GB2312"/>
          <w:sz w:val="32"/>
          <w:szCs w:val="32"/>
        </w:rPr>
        <w:t>》将补贴对象、面积等事项进行登记汇总后报乡镇政府（街道办），乡镇政府（街道办）做好相关事项核实工作，并将分户清册录入电子文档。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日前，乡镇政府（街道办）将补贴总面积报农业农村局。财政局核算公布202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年补贴标准。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日，乡镇政府（街道办）落实补贴公示制度，按清册的完整事项进行公示，公示时间不少于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个工作日。农业农村局、财政局对公示情况进行督导检查。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日，公示无异议后，乡镇政府（街道办）负责人签字加盖公章后，将《清册》上报农业农村局。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日，财政局会同代发银行将补贴资金存入补贴对象“一卡通”账户。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sectPr>
      <w:footnotePr>
        <w:numFmt w:val="decimal"/>
      </w:footnotePr>
      <w:pgSz w:w="11900" w:h="16840"/>
      <w:pgMar w:top="2098" w:right="1474" w:bottom="1587" w:left="1587" w:header="836" w:footer="1236"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zEzNDAwYzRlMDE3ZDExNzc5Y2VjODg2YzNhN2Q1YTAifQ=="/>
  </w:docVars>
  <w:rsids>
    <w:rsidRoot w:val="00000000"/>
    <w:rsid w:val="005A04E4"/>
    <w:rsid w:val="06A82983"/>
    <w:rsid w:val="11652B6F"/>
    <w:rsid w:val="13B547DF"/>
    <w:rsid w:val="185C6E78"/>
    <w:rsid w:val="206E167A"/>
    <w:rsid w:val="21C76659"/>
    <w:rsid w:val="396009A1"/>
    <w:rsid w:val="3C08778E"/>
    <w:rsid w:val="4C6840E4"/>
    <w:rsid w:val="4E064044"/>
    <w:rsid w:val="4F75095A"/>
    <w:rsid w:val="540D6E23"/>
    <w:rsid w:val="541A42B8"/>
    <w:rsid w:val="55FF1D7F"/>
    <w:rsid w:val="5A0911A6"/>
    <w:rsid w:val="703B6158"/>
    <w:rsid w:val="7DCA6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Heading #1|1_"/>
    <w:basedOn w:val="7"/>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480" w:line="558" w:lineRule="exact"/>
      <w:ind w:firstLine="300"/>
      <w:jc w:val="center"/>
      <w:outlineLvl w:val="0"/>
    </w:pPr>
    <w:rPr>
      <w:rFonts w:ascii="宋体" w:hAnsi="宋体" w:eastAsia="宋体" w:cs="宋体"/>
      <w:sz w:val="42"/>
      <w:szCs w:val="42"/>
      <w:u w:val="none"/>
      <w:shd w:val="clear" w:color="auto" w:fill="auto"/>
      <w:lang w:val="zh-TW" w:eastAsia="zh-TW" w:bidi="zh-TW"/>
    </w:rPr>
  </w:style>
  <w:style w:type="character" w:customStyle="1" w:styleId="10">
    <w:name w:val="Body text|1_"/>
    <w:basedOn w:val="7"/>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Body text|2_"/>
    <w:basedOn w:val="7"/>
    <w:link w:val="13"/>
    <w:qFormat/>
    <w:uiPriority w:val="0"/>
    <w:rPr>
      <w:rFonts w:ascii="宋体" w:hAnsi="宋体" w:eastAsia="宋体" w:cs="宋体"/>
      <w:sz w:val="26"/>
      <w:szCs w:val="26"/>
      <w:u w:val="none"/>
      <w:shd w:val="clear" w:color="auto" w:fill="auto"/>
      <w:lang w:val="zh-TW" w:eastAsia="zh-TW" w:bidi="zh-TW"/>
    </w:rPr>
  </w:style>
  <w:style w:type="paragraph" w:customStyle="1" w:styleId="13">
    <w:name w:val="Body text|2"/>
    <w:basedOn w:val="1"/>
    <w:link w:val="12"/>
    <w:qFormat/>
    <w:uiPriority w:val="0"/>
    <w:pPr>
      <w:widowControl w:val="0"/>
      <w:shd w:val="clear" w:color="auto" w:fill="auto"/>
      <w:spacing w:after="320"/>
    </w:pPr>
    <w:rPr>
      <w:rFonts w:ascii="宋体" w:hAnsi="宋体" w:eastAsia="宋体" w:cs="宋体"/>
      <w:sz w:val="26"/>
      <w:szCs w:val="26"/>
      <w:u w:val="none"/>
      <w:shd w:val="clear" w:color="auto" w:fill="auto"/>
      <w:lang w:val="zh-TW" w:eastAsia="zh-TW" w:bidi="zh-TW"/>
    </w:rPr>
  </w:style>
  <w:style w:type="character" w:customStyle="1" w:styleId="14">
    <w:name w:val="Heading #2|1_"/>
    <w:basedOn w:val="7"/>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200"/>
      <w:jc w:val="center"/>
      <w:outlineLvl w:val="1"/>
    </w:pPr>
    <w:rPr>
      <w:rFonts w:ascii="宋体" w:hAnsi="宋体" w:eastAsia="宋体" w:cs="宋体"/>
      <w:sz w:val="30"/>
      <w:szCs w:val="30"/>
      <w:u w:val="none"/>
      <w:shd w:val="clear" w:color="auto" w:fill="auto"/>
      <w:lang w:val="zh-TW" w:eastAsia="zh-TW" w:bidi="zh-TW"/>
    </w:rPr>
  </w:style>
  <w:style w:type="character" w:customStyle="1" w:styleId="16">
    <w:name w:val="Other|1_"/>
    <w:basedOn w:val="7"/>
    <w:link w:val="17"/>
    <w:qFormat/>
    <w:uiPriority w:val="0"/>
    <w:rPr>
      <w:rFonts w:ascii="宋体" w:hAnsi="宋体" w:eastAsia="宋体" w:cs="宋体"/>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ind w:left="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3250</Words>
  <Characters>3336</Characters>
  <TotalTime>1</TotalTime>
  <ScaleCrop>false</ScaleCrop>
  <LinksUpToDate>false</LinksUpToDate>
  <CharactersWithSpaces>3833</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2022-03-23T02:18:00Z</dcterms:created>
  <dc:creator>Administrator</dc:creator>
  <cp:lastModifiedBy>方城县农业农村局</cp:lastModifiedBy>
  <cp:lastPrinted>2022-03-25T00:24:00Z</cp:lastPrinted>
  <dcterms:modified xsi:type="dcterms:W3CDTF">2022-07-14T02:05:48Z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495E7D174EAE429A864400218BF824DE</vt:lpwstr>
  </property>
</Properties>
</file>