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val="0"/>
          <w:sz w:val="32"/>
          <w:szCs w:val="32"/>
        </w:rPr>
      </w:pPr>
      <w:bookmarkStart w:id="0" w:name="_GoBack"/>
      <w:r>
        <w:rPr>
          <w:rFonts w:hint="eastAsia" w:ascii="方正小标宋简体" w:hAnsi="方正小标宋简体" w:eastAsia="方正小标宋简体" w:cs="方正小标宋简体"/>
          <w:b/>
          <w:bCs w:val="0"/>
          <w:sz w:val="32"/>
          <w:szCs w:val="32"/>
        </w:rPr>
        <w:t>政策解读｜方城县国土空间生态修复规划（</w:t>
      </w:r>
      <w:r>
        <w:rPr>
          <w:rFonts w:hint="eastAsia" w:ascii="宋体" w:hAnsi="宋体" w:eastAsia="宋体" w:cs="宋体"/>
          <w:b/>
          <w:bCs w:val="0"/>
          <w:sz w:val="32"/>
          <w:szCs w:val="32"/>
        </w:rPr>
        <w:t>2021-2035</w:t>
      </w:r>
      <w:r>
        <w:rPr>
          <w:rFonts w:hint="eastAsia" w:ascii="方正小标宋简体" w:hAnsi="方正小标宋简体" w:eastAsia="方正小标宋简体" w:cs="方正小标宋简体"/>
          <w:b/>
          <w:bCs w:val="0"/>
          <w:sz w:val="32"/>
          <w:szCs w:val="32"/>
        </w:rPr>
        <w:t>年）</w:t>
      </w:r>
    </w:p>
    <w:bookmarkEnd w:id="0"/>
    <w:p>
      <w:pPr>
        <w:pStyle w:val="4"/>
        <w:jc w:val="left"/>
      </w:pPr>
    </w:p>
    <w:p>
      <w:pPr>
        <w:pStyle w:val="5"/>
        <w:keepNext w:val="0"/>
        <w:keepLines w:val="0"/>
        <w:widowControl/>
        <w:numPr>
          <w:ilvl w:val="0"/>
          <w:numId w:val="0"/>
        </w:numPr>
        <w:suppressLineNumbers w:val="0"/>
        <w:shd w:val="clear" w:fill="FFFFFF"/>
        <w:ind w:right="0" w:rightChars="0" w:firstLine="540" w:firstLineChars="200"/>
        <w:jc w:val="left"/>
        <w:rPr>
          <w:rStyle w:val="8"/>
          <w:rFonts w:hint="eastAsia" w:ascii="微软雅黑" w:hAnsi="微软雅黑" w:eastAsia="微软雅黑" w:cs="微软雅黑"/>
          <w:i w:val="0"/>
          <w:iCs w:val="0"/>
          <w:caps w:val="0"/>
          <w:color w:val="333333"/>
          <w:spacing w:val="0"/>
          <w:sz w:val="27"/>
          <w:szCs w:val="27"/>
          <w:u w:val="none"/>
          <w:lang w:val="en-US" w:eastAsia="zh-CN"/>
        </w:rPr>
      </w:pPr>
      <w:r>
        <w:rPr>
          <w:rStyle w:val="8"/>
          <w:rFonts w:hint="eastAsia" w:ascii="微软雅黑" w:hAnsi="微软雅黑" w:eastAsia="微软雅黑" w:cs="微软雅黑"/>
          <w:i w:val="0"/>
          <w:iCs w:val="0"/>
          <w:caps w:val="0"/>
          <w:color w:val="333333"/>
          <w:spacing w:val="0"/>
          <w:sz w:val="27"/>
          <w:szCs w:val="27"/>
          <w:u w:val="none"/>
          <w:lang w:val="en-US" w:eastAsia="zh-CN"/>
        </w:rPr>
        <w:t>一、起草依据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default" w:ascii="微软雅黑" w:hAnsi="微软雅黑" w:eastAsia="微软雅黑" w:cs="微软雅黑"/>
          <w:i w:val="0"/>
          <w:iCs w:val="0"/>
          <w:caps w:val="0"/>
          <w:color w:val="333333"/>
          <w:spacing w:val="0"/>
          <w:sz w:val="24"/>
          <w:szCs w:val="24"/>
          <w:shd w:val="clear" w:fill="FFFFFF"/>
          <w:lang w:eastAsia="zh-CN"/>
        </w:rPr>
      </w:pPr>
      <w:r>
        <w:rPr>
          <w:rFonts w:hint="default" w:ascii="微软雅黑" w:hAnsi="微软雅黑" w:eastAsia="微软雅黑" w:cs="微软雅黑"/>
          <w:i w:val="0"/>
          <w:iCs w:val="0"/>
          <w:caps w:val="0"/>
          <w:color w:val="333333"/>
          <w:spacing w:val="0"/>
          <w:sz w:val="24"/>
          <w:szCs w:val="24"/>
          <w:shd w:val="clear" w:fill="FFFFFF"/>
          <w:lang w:eastAsia="zh-CN"/>
        </w:rPr>
        <w:t>根据《生态文明体制改革总体方案》、《关于建立国土空间规划体系并监督实施的若干意见》（中发〔2019〕18号文）、《关于全面开展国土空间规划工作的通知》（自然资发〔2019〕87号）、《关于开展省级国土空间生态修复规划编制工作的通知》（自然资办发〔2020〕45号），科学编制国土空间生态修复规划，已成为系统实施国土空间生态修复重大工程的优先任务。</w:t>
      </w:r>
    </w:p>
    <w:p>
      <w:pPr>
        <w:pStyle w:val="5"/>
        <w:keepNext w:val="0"/>
        <w:keepLines w:val="0"/>
        <w:widowControl/>
        <w:numPr>
          <w:ilvl w:val="0"/>
          <w:numId w:val="0"/>
        </w:numPr>
        <w:suppressLineNumbers w:val="0"/>
        <w:shd w:val="clear" w:fill="FFFFFF"/>
        <w:ind w:right="0" w:rightChars="0" w:firstLine="540" w:firstLineChars="200"/>
        <w:jc w:val="left"/>
        <w:rPr>
          <w:rStyle w:val="8"/>
          <w:rFonts w:hint="eastAsia" w:ascii="微软雅黑" w:hAnsi="微软雅黑" w:eastAsia="微软雅黑" w:cs="微软雅黑"/>
          <w:i w:val="0"/>
          <w:iCs w:val="0"/>
          <w:caps w:val="0"/>
          <w:color w:val="333333"/>
          <w:spacing w:val="0"/>
          <w:sz w:val="27"/>
          <w:szCs w:val="27"/>
          <w:u w:val="none"/>
          <w:lang w:val="en-US" w:eastAsia="zh-CN"/>
        </w:rPr>
      </w:pPr>
      <w:r>
        <w:rPr>
          <w:rStyle w:val="8"/>
          <w:rFonts w:hint="eastAsia" w:ascii="微软雅黑" w:hAnsi="微软雅黑" w:eastAsia="微软雅黑" w:cs="微软雅黑"/>
          <w:i w:val="0"/>
          <w:iCs w:val="0"/>
          <w:caps w:val="0"/>
          <w:color w:val="333333"/>
          <w:spacing w:val="0"/>
          <w:sz w:val="27"/>
          <w:szCs w:val="27"/>
          <w:u w:val="none"/>
          <w:lang w:val="en-US" w:eastAsia="zh-CN"/>
        </w:rPr>
        <w:t>二、编制过程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default"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1、</w:t>
      </w:r>
      <w:r>
        <w:rPr>
          <w:rFonts w:hint="default" w:ascii="微软雅黑" w:hAnsi="微软雅黑" w:eastAsia="微软雅黑" w:cs="微软雅黑"/>
          <w:i w:val="0"/>
          <w:iCs w:val="0"/>
          <w:caps w:val="0"/>
          <w:color w:val="333333"/>
          <w:spacing w:val="0"/>
          <w:sz w:val="24"/>
          <w:szCs w:val="24"/>
          <w:shd w:val="clear" w:fill="FFFFFF"/>
          <w:lang w:eastAsia="zh-CN"/>
        </w:rPr>
        <w:t>多方征求意见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default" w:ascii="微软雅黑" w:hAnsi="微软雅黑" w:eastAsia="微软雅黑" w:cs="微软雅黑"/>
          <w:i w:val="0"/>
          <w:iCs w:val="0"/>
          <w:caps w:val="0"/>
          <w:color w:val="333333"/>
          <w:spacing w:val="0"/>
          <w:sz w:val="24"/>
          <w:szCs w:val="24"/>
          <w:shd w:val="clear" w:fill="FFFFFF"/>
          <w:lang w:eastAsia="zh-CN"/>
        </w:rPr>
      </w:pPr>
      <w:r>
        <w:rPr>
          <w:rFonts w:hint="default" w:ascii="微软雅黑" w:hAnsi="微软雅黑" w:eastAsia="微软雅黑" w:cs="微软雅黑"/>
          <w:i w:val="0"/>
          <w:iCs w:val="0"/>
          <w:caps w:val="0"/>
          <w:color w:val="333333"/>
          <w:spacing w:val="0"/>
          <w:sz w:val="24"/>
          <w:szCs w:val="24"/>
          <w:shd w:val="clear" w:fill="FFFFFF"/>
          <w:lang w:eastAsia="zh-CN"/>
        </w:rPr>
        <w:t>《规划》编制过程中，征求了与项目相关的乡镇人民政府、</w:t>
      </w:r>
      <w:r>
        <w:rPr>
          <w:rFonts w:hint="eastAsia" w:ascii="微软雅黑" w:hAnsi="微软雅黑" w:eastAsia="微软雅黑" w:cs="微软雅黑"/>
          <w:i w:val="0"/>
          <w:iCs w:val="0"/>
          <w:caps w:val="0"/>
          <w:color w:val="333333"/>
          <w:spacing w:val="0"/>
          <w:sz w:val="24"/>
          <w:szCs w:val="24"/>
          <w:shd w:val="clear" w:fill="FFFFFF"/>
          <w:lang w:eastAsia="zh-CN"/>
        </w:rPr>
        <w:t>县</w:t>
      </w:r>
      <w:r>
        <w:rPr>
          <w:rFonts w:hint="default" w:ascii="微软雅黑" w:hAnsi="微软雅黑" w:eastAsia="微软雅黑" w:cs="微软雅黑"/>
          <w:i w:val="0"/>
          <w:iCs w:val="0"/>
          <w:caps w:val="0"/>
          <w:color w:val="333333"/>
          <w:spacing w:val="0"/>
          <w:sz w:val="24"/>
          <w:szCs w:val="24"/>
          <w:shd w:val="clear" w:fill="FFFFFF"/>
          <w:lang w:eastAsia="zh-CN"/>
        </w:rPr>
        <w:t>自然资源局、</w:t>
      </w:r>
      <w:r>
        <w:rPr>
          <w:rFonts w:hint="eastAsia" w:ascii="微软雅黑" w:hAnsi="微软雅黑" w:eastAsia="微软雅黑" w:cs="微软雅黑"/>
          <w:i w:val="0"/>
          <w:iCs w:val="0"/>
          <w:caps w:val="0"/>
          <w:color w:val="333333"/>
          <w:spacing w:val="0"/>
          <w:sz w:val="24"/>
          <w:szCs w:val="24"/>
          <w:shd w:val="clear" w:fill="FFFFFF"/>
          <w:lang w:eastAsia="zh-CN"/>
        </w:rPr>
        <w:t>文广</w:t>
      </w:r>
      <w:r>
        <w:rPr>
          <w:rFonts w:hint="default" w:ascii="微软雅黑" w:hAnsi="微软雅黑" w:eastAsia="微软雅黑" w:cs="微软雅黑"/>
          <w:i w:val="0"/>
          <w:iCs w:val="0"/>
          <w:caps w:val="0"/>
          <w:color w:val="333333"/>
          <w:spacing w:val="0"/>
          <w:sz w:val="24"/>
          <w:szCs w:val="24"/>
          <w:shd w:val="clear" w:fill="FFFFFF"/>
          <w:lang w:eastAsia="zh-CN"/>
        </w:rPr>
        <w:t>旅游局、水利局、住房和城乡建设局、城市管理局、农业农村局、生态环境局</w:t>
      </w:r>
      <w:r>
        <w:rPr>
          <w:rFonts w:hint="eastAsia" w:ascii="微软雅黑" w:hAnsi="微软雅黑" w:eastAsia="微软雅黑" w:cs="微软雅黑"/>
          <w:i w:val="0"/>
          <w:iCs w:val="0"/>
          <w:caps w:val="0"/>
          <w:color w:val="333333"/>
          <w:spacing w:val="0"/>
          <w:sz w:val="24"/>
          <w:szCs w:val="24"/>
          <w:shd w:val="clear" w:fill="FFFFFF"/>
          <w:lang w:eastAsia="zh-CN"/>
        </w:rPr>
        <w:t>方城</w:t>
      </w:r>
      <w:r>
        <w:rPr>
          <w:rFonts w:hint="default" w:ascii="微软雅黑" w:hAnsi="微软雅黑" w:eastAsia="微软雅黑" w:cs="微软雅黑"/>
          <w:i w:val="0"/>
          <w:iCs w:val="0"/>
          <w:caps w:val="0"/>
          <w:color w:val="333333"/>
          <w:spacing w:val="0"/>
          <w:sz w:val="24"/>
          <w:szCs w:val="24"/>
          <w:shd w:val="clear" w:fill="FFFFFF"/>
          <w:lang w:eastAsia="zh-CN"/>
        </w:rPr>
        <w:t>分局、发展和改革委员会、林业局等相关部门的意见。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default"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default" w:ascii="微软雅黑" w:hAnsi="微软雅黑" w:eastAsia="微软雅黑" w:cs="微软雅黑"/>
          <w:i w:val="0"/>
          <w:iCs w:val="0"/>
          <w:caps w:val="0"/>
          <w:color w:val="333333"/>
          <w:spacing w:val="0"/>
          <w:sz w:val="24"/>
          <w:szCs w:val="24"/>
          <w:shd w:val="clear" w:fill="FFFFFF"/>
          <w:lang w:eastAsia="zh-CN"/>
        </w:rPr>
        <w:t>、反复论证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default" w:ascii="微软雅黑" w:hAnsi="微软雅黑" w:eastAsia="微软雅黑" w:cs="微软雅黑"/>
          <w:i w:val="0"/>
          <w:iCs w:val="0"/>
          <w:caps w:val="0"/>
          <w:color w:val="333333"/>
          <w:spacing w:val="0"/>
          <w:sz w:val="24"/>
          <w:szCs w:val="24"/>
          <w:shd w:val="clear" w:fill="FFFFFF"/>
          <w:lang w:eastAsia="zh-CN"/>
        </w:rPr>
      </w:pPr>
      <w:r>
        <w:rPr>
          <w:rFonts w:hint="default" w:ascii="微软雅黑" w:hAnsi="微软雅黑" w:eastAsia="微软雅黑" w:cs="微软雅黑"/>
          <w:i w:val="0"/>
          <w:iCs w:val="0"/>
          <w:caps w:val="0"/>
          <w:color w:val="333333"/>
          <w:spacing w:val="0"/>
          <w:sz w:val="24"/>
          <w:szCs w:val="24"/>
          <w:shd w:val="clear" w:fill="FFFFFF"/>
          <w:lang w:eastAsia="zh-CN"/>
        </w:rPr>
        <w:t>动态收集《河南省“十四五”国土空间生态修复和森林河南建设规划》、《安阳市“十四五”国土空间生态修复规划》编制进程与内容，使</w:t>
      </w:r>
      <w:r>
        <w:rPr>
          <w:rFonts w:hint="eastAsia" w:ascii="微软雅黑" w:hAnsi="微软雅黑" w:eastAsia="微软雅黑" w:cs="微软雅黑"/>
          <w:i w:val="0"/>
          <w:iCs w:val="0"/>
          <w:caps w:val="0"/>
          <w:color w:val="333333"/>
          <w:spacing w:val="0"/>
          <w:sz w:val="24"/>
          <w:szCs w:val="24"/>
          <w:shd w:val="clear" w:fill="FFFFFF"/>
          <w:lang w:eastAsia="zh-CN"/>
        </w:rPr>
        <w:t>方城县</w:t>
      </w:r>
      <w:r>
        <w:rPr>
          <w:rFonts w:hint="default" w:ascii="微软雅黑" w:hAnsi="微软雅黑" w:eastAsia="微软雅黑" w:cs="微软雅黑"/>
          <w:i w:val="0"/>
          <w:iCs w:val="0"/>
          <w:caps w:val="0"/>
          <w:color w:val="333333"/>
          <w:spacing w:val="0"/>
          <w:sz w:val="24"/>
          <w:szCs w:val="24"/>
          <w:shd w:val="clear" w:fill="FFFFFF"/>
          <w:lang w:eastAsia="zh-CN"/>
        </w:rPr>
        <w:t>国土空间生态修复规划指导思想、规划目标、防治任务等内容与省、市级规划保持高度一致，做到衔接统一。经过多次评审，不断完善，最终形成了符合</w:t>
      </w:r>
      <w:r>
        <w:rPr>
          <w:rFonts w:hint="eastAsia" w:ascii="微软雅黑" w:hAnsi="微软雅黑" w:eastAsia="微软雅黑" w:cs="微软雅黑"/>
          <w:i w:val="0"/>
          <w:iCs w:val="0"/>
          <w:caps w:val="0"/>
          <w:color w:val="333333"/>
          <w:spacing w:val="0"/>
          <w:sz w:val="24"/>
          <w:szCs w:val="24"/>
          <w:shd w:val="clear" w:fill="FFFFFF"/>
          <w:lang w:eastAsia="zh-CN"/>
        </w:rPr>
        <w:t>方城县</w:t>
      </w:r>
      <w:r>
        <w:rPr>
          <w:rFonts w:hint="default" w:ascii="微软雅黑" w:hAnsi="微软雅黑" w:eastAsia="微软雅黑" w:cs="微软雅黑"/>
          <w:i w:val="0"/>
          <w:iCs w:val="0"/>
          <w:caps w:val="0"/>
          <w:color w:val="333333"/>
          <w:spacing w:val="0"/>
          <w:sz w:val="24"/>
          <w:szCs w:val="24"/>
          <w:shd w:val="clear" w:fill="FFFFFF"/>
          <w:lang w:eastAsia="zh-CN"/>
        </w:rPr>
        <w:t>实际的《</w:t>
      </w:r>
      <w:r>
        <w:rPr>
          <w:rFonts w:hint="eastAsia" w:ascii="微软雅黑" w:hAnsi="微软雅黑" w:eastAsia="微软雅黑" w:cs="微软雅黑"/>
          <w:i w:val="0"/>
          <w:iCs w:val="0"/>
          <w:caps w:val="0"/>
          <w:color w:val="333333"/>
          <w:spacing w:val="0"/>
          <w:sz w:val="24"/>
          <w:szCs w:val="24"/>
          <w:shd w:val="clear" w:fill="FFFFFF"/>
          <w:lang w:eastAsia="zh-CN"/>
        </w:rPr>
        <w:t>方城县国土空间生态修复规划（2021-2035年）</w:t>
      </w:r>
      <w:r>
        <w:rPr>
          <w:rFonts w:hint="default" w:ascii="微软雅黑" w:hAnsi="微软雅黑" w:eastAsia="微软雅黑" w:cs="微软雅黑"/>
          <w:i w:val="0"/>
          <w:iCs w:val="0"/>
          <w:caps w:val="0"/>
          <w:color w:val="333333"/>
          <w:spacing w:val="0"/>
          <w:sz w:val="24"/>
          <w:szCs w:val="24"/>
          <w:shd w:val="clear" w:fill="FFFFFF"/>
          <w:lang w:eastAsia="zh-CN"/>
        </w:rPr>
        <w:t>》。</w:t>
      </w:r>
    </w:p>
    <w:p>
      <w:pPr>
        <w:pStyle w:val="5"/>
        <w:keepNext w:val="0"/>
        <w:keepLines w:val="0"/>
        <w:widowControl/>
        <w:numPr>
          <w:ilvl w:val="0"/>
          <w:numId w:val="0"/>
        </w:numPr>
        <w:suppressLineNumbers w:val="0"/>
        <w:shd w:val="clear" w:fill="FFFFFF"/>
        <w:ind w:right="0" w:rightChars="0" w:firstLine="540" w:firstLineChars="200"/>
        <w:jc w:val="left"/>
        <w:rPr>
          <w:rStyle w:val="8"/>
          <w:rFonts w:hint="eastAsia" w:ascii="微软雅黑" w:hAnsi="微软雅黑" w:eastAsia="微软雅黑" w:cs="微软雅黑"/>
          <w:i w:val="0"/>
          <w:iCs w:val="0"/>
          <w:caps w:val="0"/>
          <w:color w:val="333333"/>
          <w:spacing w:val="0"/>
          <w:sz w:val="27"/>
          <w:szCs w:val="27"/>
          <w:u w:val="none"/>
          <w:lang w:val="en-US" w:eastAsia="zh-CN"/>
        </w:rPr>
      </w:pPr>
      <w:r>
        <w:rPr>
          <w:rStyle w:val="8"/>
          <w:rFonts w:hint="eastAsia" w:ascii="微软雅黑" w:hAnsi="微软雅黑" w:eastAsia="微软雅黑" w:cs="微软雅黑"/>
          <w:i w:val="0"/>
          <w:iCs w:val="0"/>
          <w:caps w:val="0"/>
          <w:color w:val="333333"/>
          <w:spacing w:val="0"/>
          <w:sz w:val="27"/>
          <w:szCs w:val="27"/>
          <w:u w:val="none"/>
          <w:lang w:val="en-US" w:eastAsia="zh-CN"/>
        </w:rPr>
        <w:t>三、主要内容简述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该规划共九部分，第一部分为现状与形势，第二部分为问题与评价，第三部分为总体要求，第四部分为总体布局，第五部分为主要任务，第六部分为生态修复工程，第七部分为资金测算，第八部分为综合效益分析，第九部分为保障措施。其中第四部分、第五部分、第六部分为核心部分，提出近期、中期、远期各个阶段目标，针对全县存在的生态环境问题及修复主攻方向，统筹推进山水林田湖草沙一体化保护和系统治理，围绕水土流失治理、森林提质增效、废弃矿山治理与修复、生物多样性保护、农田质量提升等主要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（一）现状与形势。概括了</w:t>
      </w:r>
      <w:r>
        <w:rPr>
          <w:rFonts w:hint="eastAsia" w:ascii="微软雅黑" w:hAnsi="微软雅黑" w:eastAsia="微软雅黑" w:cs="微软雅黑"/>
          <w:i w:val="0"/>
          <w:iCs w:val="0"/>
          <w:caps w:val="0"/>
          <w:color w:val="333333"/>
          <w:spacing w:val="0"/>
          <w:sz w:val="24"/>
          <w:szCs w:val="24"/>
          <w:shd w:val="clear" w:fill="FFFFFF"/>
          <w:lang w:eastAsia="zh-CN"/>
        </w:rPr>
        <w:t>自然资源状况、生态环境现状、经济社会发展状况。</w:t>
      </w:r>
      <w:r>
        <w:rPr>
          <w:rFonts w:hint="eastAsia" w:ascii="微软雅黑" w:hAnsi="微软雅黑" w:eastAsia="微软雅黑" w:cs="微软雅黑"/>
          <w:i w:val="0"/>
          <w:iCs w:val="0"/>
          <w:caps w:val="0"/>
          <w:color w:val="333333"/>
          <w:spacing w:val="0"/>
          <w:sz w:val="24"/>
          <w:szCs w:val="24"/>
          <w:shd w:val="clear" w:fill="FFFFFF"/>
          <w:lang w:val="en-US" w:eastAsia="zh-CN"/>
        </w:rPr>
        <w:t>国家战略要求、生态系统保护和修复重大工程规划、示范区建设以及生态保护和修复相关政策为国土空间生态修复规划带来了机遇。水资源匮乏、供需矛盾突出、生态环境本底脆弱、洪水威胁、生态保护与矿产开发压力等对生态修复压力较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（二）问题与评价。</w:t>
      </w:r>
      <w:r>
        <w:rPr>
          <w:rFonts w:hint="eastAsia" w:ascii="微软雅黑" w:hAnsi="微软雅黑" w:eastAsia="微软雅黑" w:cs="微软雅黑"/>
          <w:i w:val="0"/>
          <w:iCs w:val="0"/>
          <w:caps w:val="0"/>
          <w:color w:val="333333"/>
          <w:spacing w:val="0"/>
          <w:sz w:val="24"/>
          <w:szCs w:val="24"/>
          <w:shd w:val="clear" w:fill="FFFFFF"/>
          <w:lang w:eastAsia="zh-CN"/>
        </w:rPr>
        <w:t>森林生态系统质量不高，水土流失治理迫在眉睫。矿山环境问题突出，生态修复压力仍然较大。部分区域水环境质量下降，需要进行整体提升。城乡人居环境亟待改善，土壤污染问题依然突出。</w:t>
      </w:r>
      <w:r>
        <w:rPr>
          <w:rFonts w:hint="eastAsia" w:ascii="微软雅黑" w:hAnsi="微软雅黑" w:eastAsia="微软雅黑" w:cs="微软雅黑"/>
          <w:i w:val="0"/>
          <w:iCs w:val="0"/>
          <w:caps w:val="0"/>
          <w:color w:val="333333"/>
          <w:spacing w:val="0"/>
          <w:sz w:val="24"/>
          <w:szCs w:val="24"/>
          <w:shd w:val="clear" w:fill="FFFFFF"/>
          <w:lang w:val="en-US" w:eastAsia="zh-CN"/>
        </w:rPr>
        <w:t>依据方城县生态保护重要性评价结果，方城县生态保护重要性整体较高。生态保护极重要区面积约30</w:t>
      </w:r>
      <w:r>
        <w:rPr>
          <w:rFonts w:hint="eastAsia" w:ascii="微软雅黑" w:hAnsi="微软雅黑" w:eastAsia="微软雅黑" w:cs="微软雅黑"/>
          <w:i w:val="0"/>
          <w:iCs w:val="0"/>
          <w:caps w:val="0"/>
          <w:color w:val="333333"/>
          <w:spacing w:val="0"/>
          <w:sz w:val="24"/>
          <w:szCs w:val="24"/>
          <w:shd w:val="clear" w:fill="FFFFFF"/>
          <w:lang w:eastAsia="zh-CN"/>
        </w:rPr>
        <w:t>7.75平方公里，占国土面积的12.1%。生态保护重要区面积496.07 平方公里，占国土面积的19.51%。</w:t>
      </w:r>
      <w:r>
        <w:rPr>
          <w:rFonts w:hint="eastAsia" w:ascii="微软雅黑" w:hAnsi="微软雅黑" w:eastAsia="微软雅黑" w:cs="微软雅黑"/>
          <w:i w:val="0"/>
          <w:iCs w:val="0"/>
          <w:caps w:val="0"/>
          <w:color w:val="333333"/>
          <w:spacing w:val="0"/>
          <w:sz w:val="24"/>
          <w:szCs w:val="24"/>
          <w:shd w:val="clear" w:fill="FFFFFF"/>
          <w:lang w:val="en-US" w:eastAsia="zh-CN"/>
        </w:rPr>
        <w:t>（三）总体要求。明确了指导思想、基本原则、总体目标、阶段目标及指标体系，其中在阶段目标中提出了近期2025年、中期2035年的具体目标。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（四）总体布局。</w:t>
      </w:r>
      <w:r>
        <w:rPr>
          <w:rFonts w:hint="eastAsia" w:ascii="微软雅黑" w:hAnsi="微软雅黑" w:eastAsia="微软雅黑" w:cs="微软雅黑"/>
          <w:i w:val="0"/>
          <w:iCs w:val="0"/>
          <w:caps w:val="0"/>
          <w:color w:val="333333"/>
          <w:spacing w:val="0"/>
          <w:sz w:val="24"/>
          <w:szCs w:val="24"/>
          <w:shd w:val="clear" w:fill="FFFFFF"/>
          <w:lang w:eastAsia="zh-CN"/>
        </w:rPr>
        <w:t>构建方城县“一区两屏一廊多点”国土空间生态保护修复格局。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（五）主要任务。加快</w:t>
      </w:r>
      <w:r>
        <w:rPr>
          <w:rFonts w:hint="eastAsia" w:ascii="微软雅黑" w:hAnsi="微软雅黑" w:eastAsia="微软雅黑" w:cs="微软雅黑"/>
          <w:i w:val="0"/>
          <w:iCs w:val="0"/>
          <w:caps w:val="0"/>
          <w:color w:val="333333"/>
          <w:spacing w:val="0"/>
          <w:sz w:val="24"/>
          <w:szCs w:val="24"/>
          <w:shd w:val="clear" w:fill="FFFFFF"/>
          <w:lang w:eastAsia="zh-CN"/>
        </w:rPr>
        <w:t>生态空间生态修复、农业空间生态修复、城镇空间生态修复、交叉空间生态修复，坚持保护耕地、保护生态原则，统筹城镇、农业、生态空间交界地带的用途管控，逐步调整优化空间用途，修复受损生态环境。坚持耕地保护优先，处理好永久基本农田与生态保护红线的关系，按有关规定有序实施退耕还林还草还湿，实现人与自然和谐共生。按照生态优先、绿色发展的原则，城镇开发边界避让已划定的生态保护红线，严格控制建设用地规模，协同推动高质量发展与生态环境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（六）生态修复工程。</w:t>
      </w:r>
      <w:r>
        <w:rPr>
          <w:rFonts w:hint="eastAsia" w:ascii="微软雅黑" w:hAnsi="微软雅黑" w:eastAsia="微软雅黑" w:cs="微软雅黑"/>
          <w:i w:val="0"/>
          <w:iCs w:val="0"/>
          <w:caps w:val="0"/>
          <w:color w:val="333333"/>
          <w:spacing w:val="0"/>
          <w:sz w:val="24"/>
          <w:szCs w:val="24"/>
          <w:shd w:val="clear" w:fill="FFFFFF"/>
          <w:lang w:eastAsia="zh-CN"/>
        </w:rPr>
        <w:t>在方城县“一区两屏一廊多点”的生态保护修复格局及3个生态修复分区的基础上，根据区域存在的生态环境问题及其修复的紧迫性、严重性和生态系统的退化程度和恢复能力，结合生态修复任务及措施，将方城县生态修复工程分为 4 类工程，21个子项目。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（七）资金测算。</w:t>
      </w:r>
      <w:r>
        <w:rPr>
          <w:rFonts w:hint="eastAsia" w:ascii="微软雅黑" w:hAnsi="微软雅黑" w:eastAsia="微软雅黑" w:cs="微软雅黑"/>
          <w:i w:val="0"/>
          <w:iCs w:val="0"/>
          <w:caps w:val="0"/>
          <w:color w:val="333333"/>
          <w:spacing w:val="0"/>
          <w:sz w:val="24"/>
          <w:szCs w:val="24"/>
          <w:shd w:val="clear" w:fill="FFFFFF"/>
          <w:lang w:eastAsia="zh-CN"/>
        </w:rPr>
        <w:t>规划期内计划总投资金额为351460万元，其中：森林生态系统和生物多样性保护修复工程实施5个单位工程，投资43700万元，占总投资的12.43%；矿山地质环境综合治理与修复工程实施6个单位工程，投资63060万元，占总投资的17.94%；水环境治理和水生态修复工程实施6个单位工程，投资74900万元，占总投资的21.31%；全域土地综合整治工程实施4个单位工程，投资169800万元，占总投资的48.31%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（八）综合效益分析。包括了生态效益、经济效益、社会效益分析等3项分析内容。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（九）保障措施。提出了加强组织领导、</w:t>
      </w:r>
      <w:r>
        <w:rPr>
          <w:rFonts w:hint="eastAsia" w:ascii="微软雅黑" w:hAnsi="微软雅黑" w:eastAsia="微软雅黑" w:cs="微软雅黑"/>
          <w:i w:val="0"/>
          <w:iCs w:val="0"/>
          <w:caps w:val="0"/>
          <w:color w:val="333333"/>
          <w:spacing w:val="0"/>
          <w:sz w:val="24"/>
          <w:szCs w:val="24"/>
          <w:shd w:val="clear" w:fill="FFFFFF"/>
          <w:lang w:eastAsia="zh-CN"/>
        </w:rPr>
        <w:t>强化分工合作等</w:t>
      </w:r>
      <w:r>
        <w:rPr>
          <w:rFonts w:hint="eastAsia" w:ascii="微软雅黑" w:hAnsi="微软雅黑" w:eastAsia="微软雅黑" w:cs="微软雅黑"/>
          <w:i w:val="0"/>
          <w:iCs w:val="0"/>
          <w:caps w:val="0"/>
          <w:color w:val="333333"/>
          <w:spacing w:val="0"/>
          <w:sz w:val="24"/>
          <w:szCs w:val="24"/>
          <w:shd w:val="clear" w:fill="FFFFFF"/>
          <w:lang w:val="en-US" w:eastAsia="zh-CN"/>
        </w:rPr>
        <w:t>措施。</w:t>
      </w:r>
    </w:p>
    <w:p>
      <w:pPr>
        <w:pStyle w:val="5"/>
        <w:keepNext w:val="0"/>
        <w:keepLines w:val="0"/>
        <w:widowControl/>
        <w:numPr>
          <w:ilvl w:val="0"/>
          <w:numId w:val="0"/>
        </w:numPr>
        <w:suppressLineNumbers w:val="0"/>
        <w:shd w:val="clear" w:fill="FFFFFF"/>
        <w:ind w:right="0" w:rightChars="0" w:firstLine="540" w:firstLineChars="200"/>
        <w:jc w:val="left"/>
        <w:rPr>
          <w:rStyle w:val="8"/>
          <w:rFonts w:hint="eastAsia" w:ascii="微软雅黑" w:hAnsi="微软雅黑" w:eastAsia="微软雅黑" w:cs="微软雅黑"/>
          <w:i w:val="0"/>
          <w:iCs w:val="0"/>
          <w:caps w:val="0"/>
          <w:color w:val="333333"/>
          <w:spacing w:val="0"/>
          <w:sz w:val="27"/>
          <w:szCs w:val="27"/>
          <w:u w:val="none"/>
          <w:lang w:eastAsia="zh-CN"/>
        </w:rPr>
      </w:pPr>
      <w:r>
        <w:rPr>
          <w:rStyle w:val="8"/>
          <w:rFonts w:hint="eastAsia" w:ascii="微软雅黑" w:hAnsi="微软雅黑" w:eastAsia="微软雅黑" w:cs="微软雅黑"/>
          <w:i w:val="0"/>
          <w:iCs w:val="0"/>
          <w:caps w:val="0"/>
          <w:color w:val="333333"/>
          <w:spacing w:val="0"/>
          <w:sz w:val="27"/>
          <w:szCs w:val="27"/>
          <w:u w:val="none"/>
          <w:lang w:eastAsia="zh-CN"/>
        </w:rPr>
        <w:t>四、注意事项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本政策执行期限暂定</w:t>
      </w:r>
      <w:r>
        <w:rPr>
          <w:rFonts w:hint="eastAsia" w:ascii="微软雅黑" w:hAnsi="微软雅黑" w:eastAsia="微软雅黑" w:cs="微软雅黑"/>
          <w:i w:val="0"/>
          <w:iCs w:val="0"/>
          <w:caps w:val="0"/>
          <w:color w:val="333333"/>
          <w:spacing w:val="0"/>
          <w:sz w:val="24"/>
          <w:szCs w:val="24"/>
          <w:shd w:val="clear" w:fill="FFFFFF"/>
          <w:lang w:val="en-US" w:eastAsia="zh-CN"/>
        </w:rPr>
        <w:t>10年</w:t>
      </w:r>
      <w:r>
        <w:rPr>
          <w:rFonts w:hint="eastAsia" w:ascii="微软雅黑" w:hAnsi="微软雅黑" w:eastAsia="微软雅黑" w:cs="微软雅黑"/>
          <w:i w:val="0"/>
          <w:iCs w:val="0"/>
          <w:caps w:val="0"/>
          <w:color w:val="333333"/>
          <w:spacing w:val="0"/>
          <w:sz w:val="24"/>
          <w:szCs w:val="24"/>
          <w:shd w:val="clear" w:fill="FFFFFF"/>
          <w:lang w:eastAsia="zh-CN"/>
        </w:rPr>
        <w:t>，由县自然资源局负责解释。</w:t>
      </w:r>
    </w:p>
    <w:p>
      <w:pPr>
        <w:pStyle w:val="5"/>
        <w:keepNext w:val="0"/>
        <w:keepLines w:val="0"/>
        <w:widowControl/>
        <w:numPr>
          <w:numId w:val="0"/>
        </w:numPr>
        <w:suppressLineNumbers w:val="0"/>
        <w:shd w:val="clear" w:fill="FFFFFF"/>
        <w:ind w:right="0" w:rightChars="0" w:firstLine="540" w:firstLineChars="200"/>
        <w:jc w:val="left"/>
        <w:rPr>
          <w:rStyle w:val="8"/>
          <w:rFonts w:hint="eastAsia" w:ascii="微软雅黑" w:hAnsi="微软雅黑" w:eastAsia="微软雅黑" w:cs="微软雅黑"/>
          <w:i w:val="0"/>
          <w:iCs w:val="0"/>
          <w:caps w:val="0"/>
          <w:color w:val="333333"/>
          <w:spacing w:val="0"/>
          <w:sz w:val="27"/>
          <w:szCs w:val="27"/>
          <w:u w:val="none"/>
          <w:lang w:eastAsia="zh-CN"/>
        </w:rPr>
      </w:pPr>
      <w:r>
        <w:rPr>
          <w:rStyle w:val="8"/>
          <w:rFonts w:hint="eastAsia" w:ascii="微软雅黑" w:hAnsi="微软雅黑" w:eastAsia="微软雅黑" w:cs="微软雅黑"/>
          <w:i w:val="0"/>
          <w:iCs w:val="0"/>
          <w:caps w:val="0"/>
          <w:color w:val="333333"/>
          <w:spacing w:val="0"/>
          <w:sz w:val="27"/>
          <w:szCs w:val="27"/>
          <w:u w:val="none"/>
          <w:lang w:eastAsia="zh-CN"/>
        </w:rPr>
        <w:t>五、关键词诠释</w:t>
      </w:r>
    </w:p>
    <w:p>
      <w:pPr>
        <w:pStyle w:val="5"/>
        <w:keepNext w:val="0"/>
        <w:keepLines w:val="0"/>
        <w:widowControl/>
        <w:numPr>
          <w:numId w:val="0"/>
        </w:numPr>
        <w:suppressLineNumbers w:val="0"/>
        <w:shd w:val="clear" w:fill="FFFFFF"/>
        <w:ind w:right="0" w:rightChars="0" w:firstLine="48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4"/>
          <w:szCs w:val="24"/>
          <w:shd w:val="clear" w:fill="FFFFFF"/>
          <w:lang w:val="en-US" w:eastAsia="zh-CN"/>
        </w:rPr>
        <w:t>房屋征收、房票、安置、实施办法</w:t>
      </w:r>
    </w:p>
    <w:p>
      <w:pPr>
        <w:pStyle w:val="5"/>
        <w:keepNext w:val="0"/>
        <w:keepLines w:val="0"/>
        <w:widowControl/>
        <w:numPr>
          <w:numId w:val="0"/>
        </w:numPr>
        <w:suppressLineNumbers w:val="0"/>
        <w:shd w:val="clear" w:fill="FFFFFF"/>
        <w:ind w:right="0" w:rightChars="0" w:firstLine="54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Style w:val="8"/>
          <w:rFonts w:hint="eastAsia" w:ascii="微软雅黑" w:hAnsi="微软雅黑" w:eastAsia="微软雅黑" w:cs="微软雅黑"/>
          <w:i w:val="0"/>
          <w:iCs w:val="0"/>
          <w:caps w:val="0"/>
          <w:color w:val="333333"/>
          <w:spacing w:val="0"/>
          <w:sz w:val="27"/>
          <w:szCs w:val="27"/>
          <w:u w:val="none"/>
          <w:lang w:eastAsia="zh-CN"/>
        </w:rPr>
        <w:t>六、解读咨询渠道</w:t>
      </w:r>
    </w:p>
    <w:p>
      <w:pPr>
        <w:pStyle w:val="5"/>
        <w:keepNext w:val="0"/>
        <w:keepLines w:val="0"/>
        <w:widowControl/>
        <w:numPr>
          <w:numId w:val="0"/>
        </w:numPr>
        <w:suppressLineNumbers w:val="0"/>
        <w:shd w:val="clear" w:fill="FFFFFF"/>
        <w:ind w:right="0" w:rightChars="0" w:firstLine="48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解读单位：方城县自然资源局</w:t>
      </w:r>
    </w:p>
    <w:p>
      <w:pPr>
        <w:pStyle w:val="5"/>
        <w:keepNext w:val="0"/>
        <w:keepLines w:val="0"/>
        <w:widowControl/>
        <w:suppressLineNumbers w:val="0"/>
        <w:shd w:val="clear" w:fill="FFFFFF"/>
        <w:spacing w:before="0" w:beforeAutospacing="1" w:after="0" w:afterAutospacing="1"/>
        <w:ind w:left="0"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咨询电话：0377-67232802。</w:t>
      </w:r>
    </w:p>
    <w:p>
      <w:pPr>
        <w:pStyle w:val="4"/>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textAlignment w:val="top"/>
        <w:rPr>
          <w:rFonts w:hint="default" w:ascii="仿宋_GB2312" w:hAnsi="Arial" w:eastAsia="仿宋_GB2312" w:cs="仿宋_GB2312"/>
          <w:i w:val="0"/>
          <w:iCs w:val="0"/>
          <w:caps w:val="0"/>
          <w:color w:val="000000"/>
          <w:spacing w:val="0"/>
          <w:sz w:val="31"/>
          <w:szCs w:val="3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textAlignment w:val="top"/>
        <w:rPr>
          <w:rFonts w:hint="eastAsia" w:ascii="仿宋_GB2312" w:hAnsi="Arial" w:eastAsia="仿宋_GB2312" w:cs="仿宋_GB2312"/>
          <w:i w:val="0"/>
          <w:iCs w:val="0"/>
          <w:caps w:val="0"/>
          <w:color w:val="000000"/>
          <w:spacing w:val="0"/>
          <w:sz w:val="31"/>
          <w:szCs w:val="31"/>
          <w:bdr w:val="none" w:color="auto" w:sz="0" w:space="0"/>
          <w:shd w:val="clear" w:fill="FFFFFF"/>
          <w:lang w:eastAsia="zh-CN"/>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黑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MDdhNjJhODI1ZmQ3NTlhMjZjM2Q4MzVjZDI1Y2MifQ=="/>
  </w:docVars>
  <w:rsids>
    <w:rsidRoot w:val="48A53C0B"/>
    <w:rsid w:val="48A53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黑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99"/>
    <w:pPr>
      <w:spacing w:after="120"/>
    </w:pPr>
  </w:style>
  <w:style w:type="paragraph" w:styleId="3">
    <w:name w:val="Body Text Indent"/>
    <w:basedOn w:val="1"/>
    <w:unhideWhenUsed/>
    <w:uiPriority w:val="99"/>
    <w:pPr>
      <w:keepNext/>
      <w:autoSpaceDE w:val="0"/>
      <w:autoSpaceDN w:val="0"/>
      <w:ind w:firstLine="622" w:firstLineChars="222"/>
    </w:pPr>
    <w:rPr>
      <w:rFonts w:ascii="仿宋_GB2312" w:eastAsia="仿宋_GB2312"/>
      <w:color w:val="0000FF"/>
      <w:sz w:val="28"/>
      <w:szCs w:val="28"/>
    </w:rPr>
  </w:style>
  <w:style w:type="paragraph" w:styleId="4">
    <w:name w:val="Block Text"/>
    <w:basedOn w:val="1"/>
    <w:next w:val="2"/>
    <w:unhideWhenUsed/>
    <w:uiPriority w:val="99"/>
    <w:pPr>
      <w:spacing w:after="120" w:line="360" w:lineRule="auto"/>
      <w:ind w:left="1440" w:leftChars="700" w:right="1440" w:rightChars="700" w:firstLine="200"/>
    </w:pPr>
    <w:rPr>
      <w:rFonts w:ascii="楷体_GB2312" w:hAnsi="楷体_GB2312"/>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2023-12-18T01:50:00Z</dcterms:created>
  <dc:creator>WPS_777271905</dc:creator>
  <cp:lastModifiedBy>WPS_777271905</cp:lastModifiedBy>
  <dcterms:modified xsi:type="dcterms:W3CDTF">2023-12-18T02:27:22Z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AF8CBA0A776B40C4A5A2FA572D66CEBE_11</vt:lpwstr>
  </property>
</Properties>
</file>