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D1" w:rsidRDefault="00D77DD1" w:rsidP="00D77DD1">
      <w:pPr>
        <w:spacing w:line="220" w:lineRule="atLeast"/>
        <w:jc w:val="center"/>
        <w:rPr>
          <w:rFonts w:ascii="黑体" w:eastAsia="黑体" w:hAnsi="黑体"/>
          <w:sz w:val="36"/>
          <w:szCs w:val="36"/>
        </w:rPr>
      </w:pPr>
      <w:r w:rsidRPr="00D77DD1">
        <w:rPr>
          <w:rFonts w:ascii="黑体" w:eastAsia="黑体" w:hAnsi="黑体" w:hint="eastAsia"/>
          <w:sz w:val="36"/>
          <w:szCs w:val="36"/>
        </w:rPr>
        <w:t>方城县支持轴承产业发展专项奖励政策暂行办法</w:t>
      </w:r>
    </w:p>
    <w:p w:rsidR="004358AB" w:rsidRDefault="00D77DD1" w:rsidP="00D77DD1">
      <w:pPr>
        <w:spacing w:line="220" w:lineRule="atLeast"/>
        <w:jc w:val="center"/>
        <w:rPr>
          <w:rFonts w:ascii="黑体" w:eastAsia="黑体" w:hAnsi="黑体"/>
          <w:sz w:val="36"/>
          <w:szCs w:val="36"/>
        </w:rPr>
      </w:pPr>
      <w:r w:rsidRPr="00D77DD1">
        <w:rPr>
          <w:rFonts w:ascii="黑体" w:eastAsia="黑体" w:hAnsi="黑体" w:hint="eastAsia"/>
          <w:sz w:val="36"/>
          <w:szCs w:val="36"/>
        </w:rPr>
        <w:t>起草说明</w:t>
      </w:r>
    </w:p>
    <w:p w:rsidR="00D77DD1" w:rsidRPr="00D77DD1" w:rsidRDefault="00D77DD1" w:rsidP="004B3844">
      <w:pPr>
        <w:spacing w:afterLines="100" w:line="360" w:lineRule="auto"/>
        <w:ind w:firstLineChars="200" w:firstLine="640"/>
        <w:rPr>
          <w:rFonts w:ascii="仿宋" w:eastAsia="仿宋" w:hAnsi="仿宋"/>
          <w:sz w:val="32"/>
          <w:szCs w:val="32"/>
        </w:rPr>
      </w:pPr>
      <w:r w:rsidRPr="00D77DD1">
        <w:rPr>
          <w:rFonts w:ascii="仿宋" w:eastAsia="仿宋" w:hAnsi="仿宋" w:hint="eastAsia"/>
          <w:sz w:val="32"/>
          <w:szCs w:val="32"/>
        </w:rPr>
        <w:t>为推动轴承产业链群做大做强，迈向价值链中高端，实现高质量发展，制定本</w:t>
      </w:r>
      <w:r w:rsidR="00665E2A">
        <w:rPr>
          <w:rFonts w:ascii="仿宋" w:eastAsia="仿宋" w:hAnsi="仿宋" w:hint="eastAsia"/>
          <w:sz w:val="32"/>
          <w:szCs w:val="32"/>
        </w:rPr>
        <w:t>办法</w:t>
      </w:r>
      <w:r w:rsidRPr="00D77DD1">
        <w:rPr>
          <w:rFonts w:ascii="仿宋" w:eastAsia="仿宋" w:hAnsi="仿宋" w:hint="eastAsia"/>
          <w:sz w:val="32"/>
          <w:szCs w:val="32"/>
        </w:rPr>
        <w:t>。</w:t>
      </w:r>
    </w:p>
    <w:p w:rsidR="00D77DD1" w:rsidRPr="009764D9" w:rsidRDefault="00665E2A" w:rsidP="004B3844">
      <w:pPr>
        <w:pStyle w:val="a3"/>
        <w:numPr>
          <w:ilvl w:val="0"/>
          <w:numId w:val="1"/>
        </w:numPr>
        <w:spacing w:afterLines="100" w:line="360" w:lineRule="auto"/>
        <w:ind w:firstLineChars="0"/>
        <w:rPr>
          <w:rFonts w:ascii="仿宋" w:eastAsia="仿宋" w:hAnsi="仿宋"/>
          <w:b/>
          <w:sz w:val="32"/>
          <w:szCs w:val="32"/>
        </w:rPr>
      </w:pPr>
      <w:r w:rsidRPr="009764D9">
        <w:rPr>
          <w:rFonts w:ascii="仿宋" w:eastAsia="仿宋" w:hAnsi="仿宋" w:hint="eastAsia"/>
          <w:b/>
          <w:sz w:val="32"/>
          <w:szCs w:val="32"/>
        </w:rPr>
        <w:t>制定的必要性</w:t>
      </w:r>
    </w:p>
    <w:p w:rsidR="00665E2A" w:rsidRPr="00665E2A" w:rsidRDefault="00665E2A" w:rsidP="004B3844">
      <w:pPr>
        <w:spacing w:afterLines="100" w:line="360" w:lineRule="auto"/>
        <w:ind w:left="640"/>
        <w:rPr>
          <w:rFonts w:ascii="仿宋" w:eastAsia="仿宋" w:hAnsi="仿宋"/>
          <w:sz w:val="32"/>
          <w:szCs w:val="32"/>
        </w:rPr>
      </w:pPr>
      <w:r>
        <w:rPr>
          <w:rFonts w:ascii="仿宋" w:eastAsia="仿宋" w:hAnsi="仿宋" w:hint="eastAsia"/>
          <w:sz w:val="32"/>
          <w:szCs w:val="32"/>
        </w:rPr>
        <w:t>1、发展现状</w:t>
      </w:r>
    </w:p>
    <w:p w:rsidR="00D77DD1" w:rsidRDefault="00D77DD1" w:rsidP="004B3844">
      <w:pPr>
        <w:spacing w:afterLines="100" w:line="360" w:lineRule="auto"/>
        <w:ind w:firstLineChars="200" w:firstLine="640"/>
        <w:jc w:val="both"/>
        <w:rPr>
          <w:rFonts w:ascii="仿宋" w:eastAsia="仿宋" w:hAnsi="仿宋"/>
          <w:sz w:val="32"/>
          <w:szCs w:val="32"/>
        </w:rPr>
      </w:pPr>
      <w:r w:rsidRPr="00D77DD1">
        <w:rPr>
          <w:rFonts w:ascii="仿宋" w:eastAsia="仿宋" w:hAnsi="仿宋" w:hint="eastAsia"/>
          <w:sz w:val="32"/>
          <w:szCs w:val="32"/>
        </w:rPr>
        <w:t>南阳轴承产业主要集中在方城县。目前方城县</w:t>
      </w:r>
      <w:r w:rsidR="00665E2A">
        <w:rPr>
          <w:rFonts w:ascii="仿宋" w:eastAsia="仿宋" w:hAnsi="仿宋" w:hint="eastAsia"/>
          <w:sz w:val="32"/>
          <w:szCs w:val="32"/>
        </w:rPr>
        <w:t>开发</w:t>
      </w:r>
      <w:r w:rsidRPr="00D77DD1">
        <w:rPr>
          <w:rFonts w:ascii="仿宋" w:eastAsia="仿宋" w:hAnsi="仿宋" w:hint="eastAsia"/>
          <w:sz w:val="32"/>
          <w:szCs w:val="32"/>
        </w:rPr>
        <w:t>区入驻轴承及相关联企业65家，其中轴承制造重点企业28家。规上企业17家。已经形成了以勤大钢管和瀚瑞特轴承为龙头的轴承产业集群，“轴承钢管(锻件)-轴承套圈-轴承滚动体及配件-成品轴承”产业链完整闭合，钢管、锻件等轴承原材料不仅满足区内使用，还反哺江浙、山东轴承生产集散地，成品轴承生产涉及机电、机械、车船等行业领域，各类型号达到1000 种以上，年销售收入25亿元。</w:t>
      </w:r>
    </w:p>
    <w:p w:rsidR="00665E2A" w:rsidRPr="00665E2A" w:rsidRDefault="00665E2A" w:rsidP="004B3844">
      <w:pPr>
        <w:spacing w:afterLines="100" w:line="360" w:lineRule="auto"/>
        <w:ind w:firstLineChars="200" w:firstLine="640"/>
        <w:jc w:val="both"/>
        <w:rPr>
          <w:rFonts w:ascii="仿宋" w:eastAsia="仿宋" w:hAnsi="仿宋"/>
          <w:sz w:val="32"/>
          <w:szCs w:val="32"/>
        </w:rPr>
      </w:pPr>
      <w:r>
        <w:rPr>
          <w:rFonts w:ascii="仿宋" w:eastAsia="仿宋" w:hAnsi="仿宋" w:hint="eastAsia"/>
          <w:sz w:val="32"/>
          <w:szCs w:val="32"/>
        </w:rPr>
        <w:t>2</w:t>
      </w:r>
      <w:r w:rsidRPr="00665E2A">
        <w:rPr>
          <w:rFonts w:ascii="仿宋" w:eastAsia="仿宋" w:hAnsi="仿宋" w:hint="eastAsia"/>
          <w:sz w:val="32"/>
          <w:szCs w:val="32"/>
        </w:rPr>
        <w:t>、总体思路</w:t>
      </w:r>
    </w:p>
    <w:p w:rsidR="00665E2A" w:rsidRDefault="00665E2A" w:rsidP="004B3844">
      <w:pPr>
        <w:spacing w:afterLines="100" w:line="360" w:lineRule="auto"/>
        <w:ind w:firstLineChars="200" w:firstLine="640"/>
        <w:jc w:val="both"/>
        <w:rPr>
          <w:rFonts w:ascii="仿宋" w:eastAsia="仿宋" w:hAnsi="仿宋"/>
          <w:sz w:val="32"/>
          <w:szCs w:val="32"/>
        </w:rPr>
      </w:pPr>
      <w:r w:rsidRPr="00665E2A">
        <w:rPr>
          <w:rFonts w:ascii="仿宋" w:eastAsia="仿宋" w:hAnsi="仿宋" w:hint="eastAsia"/>
          <w:sz w:val="32"/>
          <w:szCs w:val="32"/>
        </w:rPr>
        <w:t>以习近平新时代中国特色社会主义思想为指导，认真贯彻习近平总书记视察河南阳重要讲话精神，抢抓构建新发展格局战略机遇、新时代推动中部地区高质量发展政策机遇和高质量发展历史机遇，以建设具有全国影响力的轴承制造基地为目标，以强链、壮链、补链、产业升级为抓</w:t>
      </w:r>
      <w:r w:rsidRPr="00665E2A">
        <w:rPr>
          <w:rFonts w:ascii="仿宋" w:eastAsia="仿宋" w:hAnsi="仿宋" w:hint="eastAsia"/>
          <w:sz w:val="32"/>
          <w:szCs w:val="32"/>
        </w:rPr>
        <w:lastRenderedPageBreak/>
        <w:t>手，培育高端化、规模化、系列化的轴承产业集群，打造一批具有国内、国际竞争力的行业龙头企业，带动轴承产业生产技术水平、智能化水平和核心竞争力全面提升。</w:t>
      </w:r>
    </w:p>
    <w:p w:rsidR="00665E2A" w:rsidRPr="009764D9" w:rsidRDefault="00665E2A" w:rsidP="004B3844">
      <w:pPr>
        <w:pStyle w:val="a3"/>
        <w:numPr>
          <w:ilvl w:val="0"/>
          <w:numId w:val="1"/>
        </w:numPr>
        <w:spacing w:afterLines="100" w:line="360" w:lineRule="auto"/>
        <w:ind w:firstLineChars="0"/>
        <w:jc w:val="both"/>
        <w:rPr>
          <w:rFonts w:ascii="仿宋" w:eastAsia="仿宋" w:hAnsi="仿宋"/>
          <w:b/>
          <w:sz w:val="32"/>
          <w:szCs w:val="32"/>
        </w:rPr>
      </w:pPr>
      <w:r w:rsidRPr="009764D9">
        <w:rPr>
          <w:rFonts w:ascii="仿宋" w:eastAsia="仿宋" w:hAnsi="仿宋" w:hint="eastAsia"/>
          <w:b/>
          <w:sz w:val="32"/>
          <w:szCs w:val="32"/>
        </w:rPr>
        <w:t>主要依据</w:t>
      </w:r>
    </w:p>
    <w:p w:rsidR="00665E2A" w:rsidRDefault="00665E2A" w:rsidP="004B3844">
      <w:pPr>
        <w:spacing w:afterLines="100" w:line="360" w:lineRule="auto"/>
        <w:ind w:firstLineChars="200" w:firstLine="640"/>
        <w:jc w:val="both"/>
        <w:rPr>
          <w:rFonts w:ascii="仿宋" w:eastAsia="仿宋" w:hAnsi="仿宋"/>
          <w:sz w:val="32"/>
          <w:szCs w:val="32"/>
        </w:rPr>
      </w:pPr>
      <w:r>
        <w:rPr>
          <w:rFonts w:ascii="仿宋" w:eastAsia="仿宋" w:hAnsi="仿宋" w:hint="eastAsia"/>
          <w:sz w:val="32"/>
          <w:szCs w:val="32"/>
        </w:rPr>
        <w:t>一是南阳市工信局关于政策惠企、提振工业经济的通知；二是南阳市工业高质量发展领导小组关于印发纺织服装等20个重点产业链群高质量发展行动方案的通知。</w:t>
      </w:r>
    </w:p>
    <w:p w:rsidR="00665E2A" w:rsidRDefault="00665E2A" w:rsidP="004B3844">
      <w:pPr>
        <w:pStyle w:val="a3"/>
        <w:numPr>
          <w:ilvl w:val="0"/>
          <w:numId w:val="1"/>
        </w:numPr>
        <w:spacing w:afterLines="100" w:line="360" w:lineRule="auto"/>
        <w:ind w:firstLineChars="0"/>
        <w:jc w:val="both"/>
        <w:rPr>
          <w:rFonts w:ascii="仿宋" w:eastAsia="仿宋" w:hAnsi="仿宋"/>
          <w:b/>
          <w:sz w:val="32"/>
          <w:szCs w:val="32"/>
        </w:rPr>
      </w:pPr>
      <w:r w:rsidRPr="009764D9">
        <w:rPr>
          <w:rFonts w:ascii="仿宋" w:eastAsia="仿宋" w:hAnsi="仿宋" w:hint="eastAsia"/>
          <w:b/>
          <w:sz w:val="32"/>
          <w:szCs w:val="32"/>
        </w:rPr>
        <w:t>拟确立的主要制度</w:t>
      </w:r>
    </w:p>
    <w:p w:rsidR="001A4E52" w:rsidRPr="001A4E52" w:rsidRDefault="001A4E52" w:rsidP="001A4E52">
      <w:pPr>
        <w:widowControl w:val="0"/>
        <w:spacing w:after="0" w:line="550" w:lineRule="exact"/>
        <w:ind w:firstLineChars="200" w:firstLine="640"/>
        <w:jc w:val="both"/>
        <w:rPr>
          <w:rFonts w:ascii="仿宋" w:eastAsia="仿宋" w:hAnsi="仿宋" w:cs="仿宋_GB2312"/>
          <w:sz w:val="32"/>
          <w:szCs w:val="32"/>
        </w:rPr>
      </w:pPr>
      <w:r w:rsidRPr="001A4E52">
        <w:rPr>
          <w:rFonts w:ascii="仿宋" w:eastAsia="仿宋" w:hAnsi="仿宋" w:cs="仿宋_GB2312" w:hint="eastAsia"/>
          <w:sz w:val="32"/>
          <w:szCs w:val="32"/>
        </w:rPr>
        <w:t>第四条  （1）对已完成规上工业入库的轴承套圈生产企业，采购本地企业生产的钢管原料并在本地生产、销售且每月钢管原料采购量达到200吨以上的，对购买方每吨补贴280元，每个企业年度内补贴最高不超过300万元。（2）对已完成规上工业入库的成品轴承生产企业，采购本地企业生产的钢管原料并在本地生产、销售且每月钢管原料采购量达到50吨以上的，对购买方每吨补贴280元，每个企业年度内补贴不超过300万元。</w:t>
      </w:r>
    </w:p>
    <w:p w:rsidR="001A4E52" w:rsidRPr="001A4E52" w:rsidRDefault="001A4E52" w:rsidP="001A4E52">
      <w:pPr>
        <w:widowControl w:val="0"/>
        <w:spacing w:after="0" w:line="550" w:lineRule="exact"/>
        <w:ind w:firstLineChars="200" w:firstLine="640"/>
        <w:jc w:val="both"/>
        <w:rPr>
          <w:rFonts w:ascii="仿宋" w:eastAsia="仿宋" w:hAnsi="仿宋" w:cs="仿宋_GB2312"/>
          <w:sz w:val="32"/>
          <w:szCs w:val="32"/>
        </w:rPr>
      </w:pPr>
      <w:r w:rsidRPr="001A4E52">
        <w:rPr>
          <w:rFonts w:ascii="仿宋" w:eastAsia="仿宋" w:hAnsi="仿宋" w:cs="仿宋_GB2312" w:hint="eastAsia"/>
          <w:sz w:val="32"/>
          <w:szCs w:val="32"/>
        </w:rPr>
        <w:t>第五条  （1）对在方城县新注册、未完成县统计部门规上工业入库的轴承套圈生产企业，采购本地企业生产的钢管原料并在本地生产、销售且每月钢管原料采购量达到300吨以上，对购买方每吨补贴 280元，每个企业年度内补贴最高不超过300万元。（2）对新注册、未完成规上工业入库的成品轴承生产企业，采购本地企业生产的钢管原</w:t>
      </w:r>
      <w:r w:rsidRPr="001A4E52">
        <w:rPr>
          <w:rFonts w:ascii="仿宋" w:eastAsia="仿宋" w:hAnsi="仿宋" w:cs="仿宋_GB2312" w:hint="eastAsia"/>
          <w:sz w:val="32"/>
          <w:szCs w:val="32"/>
        </w:rPr>
        <w:lastRenderedPageBreak/>
        <w:t xml:space="preserve">料并在本地生产、销售且每月钢管原料采购量达到80吨以上的，对购买方每吨补贴280元，每个企业年度内补贴不超过300万元。 </w:t>
      </w:r>
    </w:p>
    <w:p w:rsidR="001A4E52" w:rsidRPr="001A4E52" w:rsidRDefault="001A4E52" w:rsidP="001A4E52">
      <w:pPr>
        <w:widowControl w:val="0"/>
        <w:spacing w:after="0" w:line="550" w:lineRule="exact"/>
        <w:ind w:firstLineChars="200" w:firstLine="640"/>
        <w:jc w:val="both"/>
        <w:rPr>
          <w:rFonts w:ascii="仿宋" w:eastAsia="仿宋" w:hAnsi="仿宋" w:cs="仿宋_GB2312"/>
          <w:sz w:val="32"/>
          <w:szCs w:val="32"/>
        </w:rPr>
      </w:pPr>
    </w:p>
    <w:p w:rsidR="009764D9" w:rsidRPr="001A4E52" w:rsidRDefault="009764D9" w:rsidP="001A4E52">
      <w:pPr>
        <w:pStyle w:val="a3"/>
        <w:widowControl w:val="0"/>
        <w:numPr>
          <w:ilvl w:val="0"/>
          <w:numId w:val="1"/>
        </w:numPr>
        <w:spacing w:after="0" w:line="550" w:lineRule="exact"/>
        <w:ind w:firstLineChars="0"/>
        <w:jc w:val="both"/>
        <w:rPr>
          <w:rFonts w:ascii="仿宋" w:eastAsia="仿宋" w:hAnsi="仿宋" w:cs="仿宋_GB2312"/>
          <w:b/>
          <w:sz w:val="32"/>
          <w:szCs w:val="32"/>
        </w:rPr>
      </w:pPr>
      <w:r w:rsidRPr="001A4E52">
        <w:rPr>
          <w:rFonts w:ascii="仿宋" w:eastAsia="仿宋" w:hAnsi="仿宋" w:cs="仿宋_GB2312" w:hint="eastAsia"/>
          <w:b/>
          <w:sz w:val="32"/>
          <w:szCs w:val="32"/>
        </w:rPr>
        <w:t>征求意见情况</w:t>
      </w:r>
    </w:p>
    <w:p w:rsidR="001A4E52" w:rsidRDefault="002A6342" w:rsidP="001A4E52">
      <w:pPr>
        <w:widowControl w:val="0"/>
        <w:spacing w:after="0" w:line="550" w:lineRule="exact"/>
        <w:jc w:val="both"/>
        <w:rPr>
          <w:rFonts w:ascii="仿宋" w:eastAsia="仿宋" w:hAnsi="仿宋" w:cs="仿宋_GB2312"/>
          <w:b/>
          <w:sz w:val="32"/>
          <w:szCs w:val="32"/>
        </w:rPr>
      </w:pPr>
      <w:r>
        <w:rPr>
          <w:rFonts w:ascii="仿宋" w:eastAsia="仿宋" w:hAnsi="仿宋" w:cs="仿宋_GB2312" w:hint="eastAsia"/>
          <w:b/>
          <w:sz w:val="32"/>
          <w:szCs w:val="32"/>
        </w:rPr>
        <w:t xml:space="preserve">    </w:t>
      </w:r>
    </w:p>
    <w:p w:rsidR="002A6342" w:rsidRPr="002A6342" w:rsidRDefault="002A6342" w:rsidP="002A6342">
      <w:pPr>
        <w:widowControl w:val="0"/>
        <w:spacing w:after="0" w:line="550" w:lineRule="exact"/>
        <w:ind w:firstLineChars="200" w:firstLine="640"/>
        <w:jc w:val="both"/>
        <w:rPr>
          <w:rFonts w:ascii="仿宋" w:eastAsia="仿宋" w:hAnsi="仿宋" w:cs="仿宋_GB2312"/>
          <w:sz w:val="32"/>
          <w:szCs w:val="32"/>
        </w:rPr>
      </w:pPr>
      <w:r w:rsidRPr="002A6342">
        <w:rPr>
          <w:rFonts w:ascii="仿宋" w:eastAsia="仿宋" w:hAnsi="仿宋" w:cs="仿宋_GB2312" w:hint="eastAsia"/>
          <w:sz w:val="32"/>
          <w:szCs w:val="32"/>
        </w:rPr>
        <w:t>征求意见</w:t>
      </w:r>
      <w:r>
        <w:rPr>
          <w:rFonts w:ascii="仿宋" w:eastAsia="仿宋" w:hAnsi="仿宋" w:cs="仿宋_GB2312" w:hint="eastAsia"/>
          <w:sz w:val="32"/>
          <w:szCs w:val="32"/>
        </w:rPr>
        <w:t>稿出来以后，开发区管委会广泛征求开发区内轴承企业意见，通过座谈以及实地走访企业，收集到以下几点意见：</w:t>
      </w:r>
    </w:p>
    <w:p w:rsidR="004B3844" w:rsidRPr="004B3844" w:rsidRDefault="004B3844" w:rsidP="004B3844">
      <w:pPr>
        <w:widowControl w:val="0"/>
        <w:spacing w:after="0" w:line="55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1.</w:t>
      </w:r>
      <w:r w:rsidRPr="004B3844">
        <w:rPr>
          <w:rFonts w:ascii="仿宋" w:eastAsia="仿宋" w:hAnsi="仿宋" w:cs="仿宋_GB2312" w:hint="eastAsia"/>
          <w:sz w:val="32"/>
          <w:szCs w:val="32"/>
        </w:rPr>
        <w:t>出台对本地轴承企业采购本地轴承钢管进行价格补贴政策的目的是为了整顿发展壮大轴承产业。</w:t>
      </w:r>
    </w:p>
    <w:p w:rsidR="004B3844" w:rsidRPr="004B3844" w:rsidRDefault="004B3844" w:rsidP="004B3844">
      <w:pPr>
        <w:widowControl w:val="0"/>
        <w:spacing w:after="0" w:line="55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2.</w:t>
      </w:r>
      <w:r w:rsidRPr="004B3844">
        <w:rPr>
          <w:rFonts w:ascii="仿宋" w:eastAsia="仿宋" w:hAnsi="仿宋" w:cs="仿宋_GB2312" w:hint="eastAsia"/>
          <w:sz w:val="32"/>
          <w:szCs w:val="32"/>
        </w:rPr>
        <w:t>成品轴承企业规模和数量增加，产业形成品牌效应，消除因运输费用过高导致的企业生产成本增加问题，仅仅对车加工企业进行补贴，短期内可能起到拉动钢管发展问题，轴承产业发展的问题并不能得到有效解决。</w:t>
      </w:r>
    </w:p>
    <w:p w:rsidR="004B3844" w:rsidRPr="004B3844" w:rsidRDefault="004B3844" w:rsidP="004B3844">
      <w:pPr>
        <w:widowControl w:val="0"/>
        <w:spacing w:after="0" w:line="55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3.</w:t>
      </w:r>
      <w:r w:rsidRPr="004B3844">
        <w:rPr>
          <w:rFonts w:ascii="仿宋" w:eastAsia="仿宋" w:hAnsi="仿宋" w:cs="仿宋_GB2312" w:hint="eastAsia"/>
          <w:sz w:val="32"/>
          <w:szCs w:val="32"/>
        </w:rPr>
        <w:t>财政价格补贴不与企业纳税进行挂钩，补贴资金会流向外地，即可操作，也能控制补贴资金外流。</w:t>
      </w:r>
    </w:p>
    <w:p w:rsidR="004B3844" w:rsidRPr="004B3844" w:rsidRDefault="004B3844" w:rsidP="004B3844">
      <w:pPr>
        <w:widowControl w:val="0"/>
        <w:spacing w:after="0" w:line="55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4.</w:t>
      </w:r>
      <w:r w:rsidRPr="004B3844">
        <w:rPr>
          <w:rFonts w:ascii="仿宋" w:eastAsia="仿宋" w:hAnsi="仿宋" w:cs="仿宋_GB2312" w:hint="eastAsia"/>
          <w:sz w:val="32"/>
          <w:szCs w:val="32"/>
        </w:rPr>
        <w:t>轴承车加工企业（轴承套圈企业）每个月的钢管消化数量，中等规模可以达到200吨/月，一般的成品轴承厂基本都达不到。设置的门槛过高，不利于招引新企业入驻。没有新的成品企业入驻，轴承产业的膨胀始终会处于被动。</w:t>
      </w:r>
    </w:p>
    <w:p w:rsidR="004B3844" w:rsidRPr="004B3844" w:rsidRDefault="004B3844" w:rsidP="004B3844">
      <w:pPr>
        <w:widowControl w:val="0"/>
        <w:spacing w:after="0" w:line="55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5.</w:t>
      </w:r>
      <w:r w:rsidRPr="004B3844">
        <w:rPr>
          <w:rFonts w:ascii="仿宋" w:eastAsia="仿宋" w:hAnsi="仿宋" w:cs="仿宋_GB2312" w:hint="eastAsia"/>
          <w:sz w:val="32"/>
          <w:szCs w:val="32"/>
        </w:rPr>
        <w:t>价格补贴政策，目的是依托政策杠杆招引新企业，膨胀产业规模，提升产业等级，仅对车加工企业（轴承套圈企业）进行补贴，政策的杠杆作用很难发挥。</w:t>
      </w:r>
    </w:p>
    <w:p w:rsidR="009764D9" w:rsidRPr="001A4E52" w:rsidRDefault="009764D9" w:rsidP="001A4E52">
      <w:pPr>
        <w:widowControl w:val="0"/>
        <w:spacing w:after="0" w:line="550" w:lineRule="exact"/>
        <w:ind w:firstLineChars="200" w:firstLine="640"/>
        <w:jc w:val="both"/>
        <w:rPr>
          <w:rFonts w:ascii="仿宋" w:eastAsia="仿宋" w:hAnsi="仿宋" w:cs="仿宋_GB2312"/>
          <w:sz w:val="32"/>
          <w:szCs w:val="32"/>
        </w:rPr>
      </w:pPr>
    </w:p>
    <w:sectPr w:rsidR="009764D9" w:rsidRPr="001A4E5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970" w:rsidRDefault="00BE3970" w:rsidP="001A4E52">
      <w:pPr>
        <w:spacing w:after="0"/>
      </w:pPr>
      <w:r>
        <w:separator/>
      </w:r>
    </w:p>
  </w:endnote>
  <w:endnote w:type="continuationSeparator" w:id="0">
    <w:p w:rsidR="00BE3970" w:rsidRDefault="00BE3970" w:rsidP="001A4E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970" w:rsidRDefault="00BE3970" w:rsidP="001A4E52">
      <w:pPr>
        <w:spacing w:after="0"/>
      </w:pPr>
      <w:r>
        <w:separator/>
      </w:r>
    </w:p>
  </w:footnote>
  <w:footnote w:type="continuationSeparator" w:id="0">
    <w:p w:rsidR="00BE3970" w:rsidRDefault="00BE3970" w:rsidP="001A4E5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1511F"/>
    <w:multiLevelType w:val="hybridMultilevel"/>
    <w:tmpl w:val="E41CA9DC"/>
    <w:lvl w:ilvl="0" w:tplc="AB22CD9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BE36C4"/>
    <w:multiLevelType w:val="hybridMultilevel"/>
    <w:tmpl w:val="CA6654DA"/>
    <w:lvl w:ilvl="0" w:tplc="DD9653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A06FDF6"/>
    <w:multiLevelType w:val="singleLevel"/>
    <w:tmpl w:val="4A06FDF6"/>
    <w:lvl w:ilvl="0">
      <w:start w:val="1"/>
      <w:numFmt w:val="decimal"/>
      <w:suff w:val="nothing"/>
      <w:lvlText w:val="%1、"/>
      <w:lvlJc w:val="left"/>
    </w:lvl>
  </w:abstractNum>
  <w:abstractNum w:abstractNumId="3">
    <w:nsid w:val="53680638"/>
    <w:multiLevelType w:val="hybridMultilevel"/>
    <w:tmpl w:val="8F68FD4A"/>
    <w:lvl w:ilvl="0" w:tplc="7EAAA69E">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9236AD7"/>
    <w:multiLevelType w:val="hybridMultilevel"/>
    <w:tmpl w:val="6548D5A6"/>
    <w:lvl w:ilvl="0" w:tplc="531A987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0B5A92"/>
    <w:multiLevelType w:val="hybridMultilevel"/>
    <w:tmpl w:val="ED10082A"/>
    <w:lvl w:ilvl="0" w:tplc="FADEB29E">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3314"/>
  </w:hdrShapeDefaults>
  <w:footnotePr>
    <w:footnote w:id="-1"/>
    <w:footnote w:id="0"/>
  </w:footnotePr>
  <w:endnotePr>
    <w:endnote w:id="-1"/>
    <w:endnote w:id="0"/>
  </w:endnotePr>
  <w:compat>
    <w:useFELayout/>
  </w:compat>
  <w:rsids>
    <w:rsidRoot w:val="00D31D50"/>
    <w:rsid w:val="001A4E52"/>
    <w:rsid w:val="002A6342"/>
    <w:rsid w:val="00323B43"/>
    <w:rsid w:val="0038210D"/>
    <w:rsid w:val="003D37D8"/>
    <w:rsid w:val="00426133"/>
    <w:rsid w:val="004358AB"/>
    <w:rsid w:val="00480926"/>
    <w:rsid w:val="004B3844"/>
    <w:rsid w:val="00665E2A"/>
    <w:rsid w:val="006B672F"/>
    <w:rsid w:val="007274FB"/>
    <w:rsid w:val="007C6CED"/>
    <w:rsid w:val="008B7726"/>
    <w:rsid w:val="0095395F"/>
    <w:rsid w:val="009764D9"/>
    <w:rsid w:val="00B00DBF"/>
    <w:rsid w:val="00BE3970"/>
    <w:rsid w:val="00D31D50"/>
    <w:rsid w:val="00D77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E2A"/>
    <w:pPr>
      <w:ind w:firstLineChars="200" w:firstLine="420"/>
    </w:pPr>
  </w:style>
  <w:style w:type="paragraph" w:styleId="a4">
    <w:name w:val="Body Text"/>
    <w:basedOn w:val="a"/>
    <w:link w:val="Char"/>
    <w:uiPriority w:val="99"/>
    <w:semiHidden/>
    <w:unhideWhenUsed/>
    <w:rsid w:val="009764D9"/>
    <w:pPr>
      <w:spacing w:after="120"/>
    </w:pPr>
  </w:style>
  <w:style w:type="character" w:customStyle="1" w:styleId="Char">
    <w:name w:val="正文文本 Char"/>
    <w:basedOn w:val="a0"/>
    <w:link w:val="a4"/>
    <w:uiPriority w:val="99"/>
    <w:semiHidden/>
    <w:rsid w:val="009764D9"/>
    <w:rPr>
      <w:rFonts w:ascii="Tahoma" w:hAnsi="Tahoma"/>
    </w:rPr>
  </w:style>
  <w:style w:type="paragraph" w:styleId="a5">
    <w:name w:val="Body Text First Indent"/>
    <w:basedOn w:val="a4"/>
    <w:link w:val="Char0"/>
    <w:uiPriority w:val="99"/>
    <w:qFormat/>
    <w:rsid w:val="009764D9"/>
    <w:pPr>
      <w:widowControl w:val="0"/>
      <w:spacing w:after="200"/>
      <w:ind w:firstLineChars="100" w:firstLine="420"/>
      <w:jc w:val="both"/>
    </w:pPr>
    <w:rPr>
      <w:rFonts w:ascii="Calibri" w:eastAsia="宋体" w:hAnsi="Calibri" w:cs="Times New Roman"/>
      <w:kern w:val="2"/>
      <w:sz w:val="21"/>
      <w:szCs w:val="21"/>
    </w:rPr>
  </w:style>
  <w:style w:type="character" w:customStyle="1" w:styleId="Char0">
    <w:name w:val="正文首行缩进 Char"/>
    <w:basedOn w:val="Char"/>
    <w:link w:val="a5"/>
    <w:uiPriority w:val="99"/>
    <w:rsid w:val="009764D9"/>
    <w:rPr>
      <w:rFonts w:ascii="Calibri" w:eastAsia="宋体" w:hAnsi="Calibri" w:cs="Times New Roman"/>
      <w:kern w:val="2"/>
      <w:sz w:val="21"/>
      <w:szCs w:val="21"/>
    </w:rPr>
  </w:style>
  <w:style w:type="paragraph" w:styleId="a6">
    <w:name w:val="header"/>
    <w:basedOn w:val="a"/>
    <w:link w:val="Char1"/>
    <w:uiPriority w:val="99"/>
    <w:semiHidden/>
    <w:unhideWhenUsed/>
    <w:rsid w:val="001A4E52"/>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6"/>
    <w:uiPriority w:val="99"/>
    <w:semiHidden/>
    <w:rsid w:val="001A4E52"/>
    <w:rPr>
      <w:rFonts w:ascii="Tahoma" w:hAnsi="Tahoma"/>
      <w:sz w:val="18"/>
      <w:szCs w:val="18"/>
    </w:rPr>
  </w:style>
  <w:style w:type="paragraph" w:styleId="a7">
    <w:name w:val="footer"/>
    <w:basedOn w:val="a"/>
    <w:link w:val="Char2"/>
    <w:uiPriority w:val="99"/>
    <w:semiHidden/>
    <w:unhideWhenUsed/>
    <w:rsid w:val="001A4E52"/>
    <w:pPr>
      <w:tabs>
        <w:tab w:val="center" w:pos="4153"/>
        <w:tab w:val="right" w:pos="8306"/>
      </w:tabs>
    </w:pPr>
    <w:rPr>
      <w:sz w:val="18"/>
      <w:szCs w:val="18"/>
    </w:rPr>
  </w:style>
  <w:style w:type="character" w:customStyle="1" w:styleId="Char2">
    <w:name w:val="页脚 Char"/>
    <w:basedOn w:val="a0"/>
    <w:link w:val="a7"/>
    <w:uiPriority w:val="99"/>
    <w:semiHidden/>
    <w:rsid w:val="001A4E5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2023-08-08T03:39:00Z</dcterms:modified>
</cp:coreProperties>
</file>