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政策解读｜方城县矿产资源总体规划（2021-2025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）</w:t>
      </w:r>
    </w:p>
    <w:bookmarkEnd w:id="0"/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一、规划背景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rPr>
          <w:rFonts w:hint="eastAsia" w:ascii="Calibri" w:hAnsi="Calibri" w:eastAsia="仿宋_GB2312" w:cs="Calibri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全面贯彻党的二十大精神，认真落实习近平新时代中国特色社会主义思想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依据《中华人民共和国矿产资源法》及实施细则等法律法规和《河南省矿产资源总体规划（2021-2025年）》《南阳市矿产资源总体规划（2021-2025年）》《方城县国民经济和社会发展第十四个五年（2021-2025）规划纲要》，按照《自然资源部关于全面开展矿产资源规划（2021-2025年）编制工作的通知》（自然资发〔2020〕43号）、《河南省自然资源厅关于开展矿产资源规划（2021-2025年）编制工作的通知》（豫自然资发〔2020〕29号）要求，制定《方城县矿产资源总体规划（2021-2025年）》（以下简称《规划》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480" w:firstLineChars="2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经过资料收集、历史遗留矿山现场踏勘、多次分析讨论形成了《规划（征求意见稿）》及《规划》专项报告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，并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组织专家评审，结合省、市矿产资源总体规划等相关材料内容，履行了征求相关部门意见、进行听证等程序。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480" w:firstLineChars="2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《规划》主要内容共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七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节，第一章是现状与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形势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，主要介绍上轮矿产资源规划实施成效、我县矿产资源勘查开发现状及存在的问题与面临的形势；第二章是指导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思想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与目标，阐述本规划的指导思想及规划目标；第三章是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矿产资源调查评价与勘查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根据勘查开发总体布局及潜力评价成矿预测信息，设置勘查规划区块8个，其中，落实省规划下发、省财地质勘查项目6个，其它2个。矿种主要为萤石、长石、金红石等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；第四章是矿产资源开发利用与保护，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重点开采地热等清洁能源，金、萤石等矿种，战略性新兴产业矿产，经济社会发展必须的建材矿产。督促矿山开展综合利用，在开采主矿种的同时进行共伴生矿产综合利用，对废石和尾矿综合利用。落实河南省矿产资源总体规划的重点开采区2处，主要矿种为金矿、饰面石材等。设置开采规划区块11个，其中，建筑石料6个、饰面石材3个、落实省规划2个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；第五章是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砂石土类矿产资源开发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以需定供，衔接相关规划，依据资源禀赋、环境承载能力和运输半径、运输条件等合理布局砂石土类矿产开发。全县建筑石料年需求量1500万吨左右，年需花岗岩荒料量90-100万立方米之间，对于第三类矿产，或按规定调整为第三类的矿产，划定集中开采区，本次规划拟设砂石土类矿产集中开采区4处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六章是矿产绿色发展与矿山生态保护修复，按照“谁开采、谁保护、边开采、边治理”的原则，加大矿山地质环境治理恢复力度。生产矿山必须严格按照“三合一”方案进行相关活动，切实履行矿山地质环境治理恢复和土地复垦。完善矿山生态修复激励惩戒机制，强化对矿山企业履行矿山地质环境治理恢复与土地复垦义务监管，探索建立“源头预防、过程严管、后果严惩、损害赔偿”的矿山地质环境管理制度体系，进一步健全“双随机一公开”监管机制，督促生产矿山及时履行法定义务，对不履行生态修复义务的矿山企业依法依规进行惩戒；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七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章是规划保障措施，阐述本规划的组织保障、制度保障、技术保障。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四、注意事项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本政策执行期限暂定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，由县自然资源局负责解释。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五、关键词诠释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矿产资源、总体规划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 xml:space="preserve"> 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六、解读咨询渠道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 xml:space="preserve">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解读单位：方城县自然资源局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　   咨询电话：0377-67232845。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630" w:firstLineChars="200"/>
        <w:jc w:val="both"/>
        <w:textAlignment w:val="auto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DdhNjJhODI1ZmQ3NTlhMjZjM2Q4MzVjZDI1Y2MifQ=="/>
  </w:docVars>
  <w:rsids>
    <w:rsidRoot w:val="65426C91"/>
    <w:rsid w:val="654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uiPriority w:val="99"/>
    <w:rPr>
      <w:color w:val="0000FF"/>
      <w:u w:val="single"/>
    </w:rPr>
  </w:style>
  <w:style w:type="paragraph" w:customStyle="1" w:styleId="8">
    <w:name w:val="铝土矿正文"/>
    <w:basedOn w:val="1"/>
    <w:uiPriority w:val="0"/>
    <w:pPr>
      <w:spacing w:line="500" w:lineRule="exact"/>
      <w:ind w:firstLine="480" w:firstLineChars="200"/>
    </w:pPr>
    <w:rPr>
      <w:rFonts w:ascii="仿宋_GB2312" w:eastAsia="仿宋_GB23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2023-12-18T02:29:00Z</dcterms:created>
  <dc:creator>WPS_777271905</dc:creator>
  <cp:lastModifiedBy>WPS_777271905</cp:lastModifiedBy>
  <dcterms:modified xsi:type="dcterms:W3CDTF">2023-12-18T02:55:53Z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3F413F19BD264DB19CC2D71239EC4472_11</vt:lpwstr>
  </property>
</Properties>
</file>