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900" w:lineRule="atLeast"/>
        <w:jc w:val="center"/>
        <w:rPr>
          <w:rFonts w:ascii="黑体" w:hAnsi="黑体" w:eastAsia="黑体" w:cs="宋体"/>
          <w:bCs/>
          <w:sz w:val="36"/>
          <w:szCs w:val="36"/>
        </w:rPr>
      </w:pPr>
      <w:r>
        <w:rPr>
          <w:rFonts w:hint="eastAsia" w:ascii="黑体" w:hAnsi="黑体" w:eastAsia="黑体" w:cs="宋体"/>
          <w:bCs/>
          <w:sz w:val="36"/>
          <w:szCs w:val="36"/>
        </w:rPr>
        <w:t>方城县20</w:t>
      </w:r>
      <w:r>
        <w:rPr>
          <w:rFonts w:hint="eastAsia" w:ascii="黑体" w:hAnsi="黑体" w:eastAsia="黑体" w:cs="宋体"/>
          <w:bCs/>
          <w:sz w:val="36"/>
          <w:szCs w:val="36"/>
          <w:lang w:val="en-US" w:eastAsia="zh-CN"/>
        </w:rPr>
        <w:t>20</w:t>
      </w:r>
      <w:r>
        <w:rPr>
          <w:rFonts w:hint="eastAsia" w:ascii="黑体" w:hAnsi="黑体" w:eastAsia="黑体" w:cs="宋体"/>
          <w:bCs/>
          <w:sz w:val="36"/>
          <w:szCs w:val="36"/>
        </w:rPr>
        <w:t>年国民经济和社会发展统计公报</w:t>
      </w:r>
    </w:p>
    <w:p>
      <w:pPr>
        <w:adjustRightInd/>
        <w:snapToGrid/>
        <w:spacing w:after="0" w:line="375" w:lineRule="atLeast"/>
        <w:rPr>
          <w:rFonts w:hint="eastAsia" w:ascii="宋体" w:hAnsi="宋体" w:cs="宋体"/>
          <w:sz w:val="18"/>
          <w:szCs w:val="18"/>
        </w:rPr>
      </w:pPr>
    </w:p>
    <w:p>
      <w:pPr>
        <w:adjustRightInd/>
        <w:snapToGrid/>
        <w:spacing w:after="0" w:line="375" w:lineRule="atLeast"/>
        <w:ind w:firstLine="600" w:firstLineChars="200"/>
        <w:rPr>
          <w:rFonts w:hint="eastAsia" w:ascii="仿宋" w:hAnsi="仿宋" w:eastAsia="仿宋"/>
          <w:sz w:val="28"/>
          <w:szCs w:val="28"/>
          <w:lang w:eastAsia="zh-CN"/>
        </w:rPr>
      </w:pPr>
      <w:r>
        <w:rPr>
          <w:rFonts w:hint="eastAsia" w:ascii="仿宋" w:hAnsi="仿宋" w:eastAsia="仿宋" w:cs="宋体"/>
          <w:sz w:val="30"/>
          <w:szCs w:val="30"/>
        </w:rPr>
        <w:t>20</w:t>
      </w:r>
      <w:r>
        <w:rPr>
          <w:rFonts w:hint="eastAsia" w:ascii="仿宋" w:hAnsi="仿宋" w:eastAsia="仿宋" w:cs="宋体"/>
          <w:sz w:val="30"/>
          <w:szCs w:val="30"/>
          <w:lang w:val="en-US" w:eastAsia="zh-CN"/>
        </w:rPr>
        <w:t>20</w:t>
      </w:r>
      <w:r>
        <w:rPr>
          <w:rFonts w:hint="eastAsia" w:ascii="仿宋" w:hAnsi="仿宋" w:eastAsia="仿宋" w:cs="宋体"/>
          <w:sz w:val="30"/>
          <w:szCs w:val="30"/>
        </w:rPr>
        <w:t>年</w:t>
      </w:r>
      <w:r>
        <w:rPr>
          <w:rFonts w:hint="eastAsia" w:ascii="仿宋" w:hAnsi="仿宋" w:eastAsia="仿宋" w:cs="宋体"/>
          <w:sz w:val="30"/>
          <w:szCs w:val="30"/>
          <w:lang w:eastAsia="zh-CN"/>
        </w:rPr>
        <w:t>，</w:t>
      </w:r>
      <w:r>
        <w:rPr>
          <w:rFonts w:hint="eastAsia" w:ascii="仿宋" w:hAnsi="仿宋" w:eastAsia="仿宋" w:cs="宋体"/>
          <w:sz w:val="30"/>
          <w:szCs w:val="30"/>
        </w:rPr>
        <w:t>面对突如其来的新冠肺炎疫情严重冲击和复杂多变的国内外环境，全</w:t>
      </w:r>
      <w:r>
        <w:rPr>
          <w:rFonts w:hint="eastAsia" w:ascii="仿宋" w:hAnsi="仿宋" w:eastAsia="仿宋" w:cs="宋体"/>
          <w:sz w:val="30"/>
          <w:szCs w:val="30"/>
          <w:lang w:eastAsia="zh-CN"/>
        </w:rPr>
        <w:t>县</w:t>
      </w:r>
      <w:r>
        <w:rPr>
          <w:rFonts w:hint="eastAsia" w:ascii="仿宋" w:hAnsi="仿宋" w:eastAsia="仿宋" w:cs="宋体"/>
          <w:sz w:val="30"/>
          <w:szCs w:val="30"/>
        </w:rPr>
        <w:t>上下</w:t>
      </w:r>
      <w:r>
        <w:rPr>
          <w:rFonts w:hint="eastAsia" w:ascii="仿宋" w:hAnsi="仿宋" w:eastAsia="仿宋" w:cs="宋体"/>
          <w:sz w:val="30"/>
          <w:szCs w:val="30"/>
          <w:lang w:eastAsia="zh-CN"/>
        </w:rPr>
        <w:t>认真</w:t>
      </w:r>
      <w:r>
        <w:rPr>
          <w:rFonts w:hint="eastAsia" w:ascii="仿宋" w:hAnsi="仿宋" w:eastAsia="仿宋" w:cs="宋体"/>
          <w:sz w:val="30"/>
          <w:szCs w:val="30"/>
        </w:rPr>
        <w:t>贯彻党的十九大和十九届二中、三中、四中、五中全会精神，在</w:t>
      </w:r>
      <w:r>
        <w:rPr>
          <w:rFonts w:hint="eastAsia" w:ascii="仿宋" w:hAnsi="仿宋" w:eastAsia="仿宋" w:cs="宋体"/>
          <w:sz w:val="30"/>
          <w:szCs w:val="30"/>
          <w:lang w:eastAsia="zh-CN"/>
        </w:rPr>
        <w:t>县委</w:t>
      </w:r>
      <w:r>
        <w:rPr>
          <w:rFonts w:hint="eastAsia" w:ascii="仿宋" w:hAnsi="仿宋" w:eastAsia="仿宋" w:cs="宋体"/>
          <w:sz w:val="30"/>
          <w:szCs w:val="30"/>
        </w:rPr>
        <w:t>、</w:t>
      </w:r>
      <w:r>
        <w:rPr>
          <w:rFonts w:hint="eastAsia" w:ascii="仿宋" w:hAnsi="仿宋" w:eastAsia="仿宋" w:cs="宋体"/>
          <w:sz w:val="30"/>
          <w:szCs w:val="30"/>
          <w:lang w:eastAsia="zh-CN"/>
        </w:rPr>
        <w:t>县</w:t>
      </w:r>
      <w:r>
        <w:rPr>
          <w:rFonts w:hint="eastAsia" w:ascii="仿宋" w:hAnsi="仿宋" w:eastAsia="仿宋" w:cs="宋体"/>
          <w:sz w:val="30"/>
          <w:szCs w:val="30"/>
        </w:rPr>
        <w:t>政府的正确领导下，统筹推进疫情防控和经济社会发展，扎实做好“六稳”工作，全面落实“六保”任务，全</w:t>
      </w:r>
      <w:r>
        <w:rPr>
          <w:rFonts w:hint="eastAsia" w:ascii="仿宋" w:hAnsi="仿宋" w:eastAsia="仿宋" w:cs="宋体"/>
          <w:sz w:val="30"/>
          <w:szCs w:val="30"/>
          <w:lang w:eastAsia="zh-CN"/>
        </w:rPr>
        <w:t>县</w:t>
      </w:r>
      <w:r>
        <w:rPr>
          <w:rFonts w:hint="eastAsia" w:ascii="仿宋" w:hAnsi="仿宋" w:eastAsia="仿宋" w:cs="宋体"/>
          <w:sz w:val="30"/>
          <w:szCs w:val="30"/>
        </w:rPr>
        <w:t>经济持续恢复向好，社会大局和谐稳定，决胜全面建成小康社会取得决定性成就</w:t>
      </w:r>
      <w:r>
        <w:rPr>
          <w:rFonts w:hint="eastAsia" w:ascii="仿宋" w:hAnsi="仿宋" w:eastAsia="仿宋" w:cs="宋体"/>
          <w:sz w:val="30"/>
          <w:szCs w:val="30"/>
          <w:lang w:eastAsia="zh-CN"/>
        </w:rPr>
        <w:t>，“十三五”规划主要目标任务顺利完成，高质量发展迈出坚实步伐，为全面实施乡村振兴战略和开启全面建设社会主义现代化新征程奠定坚实基础。</w:t>
      </w:r>
    </w:p>
    <w:p>
      <w:pPr>
        <w:adjustRightInd/>
        <w:snapToGrid/>
        <w:spacing w:after="0" w:line="375" w:lineRule="atLeast"/>
        <w:ind w:firstLine="640" w:firstLineChars="200"/>
        <w:rPr>
          <w:rFonts w:hint="eastAsia" w:ascii="黑体" w:hAnsi="黑体" w:eastAsia="黑体" w:cs="宋体"/>
          <w:sz w:val="32"/>
          <w:szCs w:val="32"/>
        </w:rPr>
      </w:pPr>
      <w:r>
        <w:rPr>
          <w:rFonts w:hint="eastAsia" w:ascii="黑体" w:hAnsi="黑体" w:eastAsia="黑体"/>
          <w:sz w:val="32"/>
          <w:szCs w:val="32"/>
        </w:rPr>
        <w:t>一、综合</w:t>
      </w:r>
    </w:p>
    <w:p>
      <w:pPr>
        <w:adjustRightInd/>
        <w:snapToGrid/>
        <w:spacing w:after="0" w:line="375" w:lineRule="atLeast"/>
        <w:ind w:firstLine="600" w:firstLineChars="200"/>
        <w:rPr>
          <w:rFonts w:hint="eastAsia" w:ascii="仿宋" w:hAnsi="仿宋" w:eastAsia="仿宋" w:cs="宋体"/>
          <w:sz w:val="30"/>
          <w:szCs w:val="30"/>
        </w:rPr>
      </w:pPr>
      <w:r>
        <w:rPr>
          <w:rFonts w:hint="eastAsia" w:ascii="仿宋" w:hAnsi="仿宋" w:eastAsia="仿宋" w:cs="宋体"/>
          <w:sz w:val="30"/>
          <w:szCs w:val="30"/>
        </w:rPr>
        <w:t>初步核算，全年全县实现国内生产总值</w:t>
      </w:r>
      <w:r>
        <w:rPr>
          <w:rFonts w:hint="eastAsia" w:ascii="仿宋" w:hAnsi="仿宋" w:eastAsia="仿宋" w:cs="宋体"/>
          <w:sz w:val="30"/>
          <w:szCs w:val="30"/>
          <w:lang w:val="en-US" w:eastAsia="zh-CN"/>
        </w:rPr>
        <w:t>2644685</w:t>
      </w:r>
      <w:r>
        <w:rPr>
          <w:rFonts w:hint="eastAsia" w:ascii="仿宋" w:hAnsi="仿宋" w:eastAsia="仿宋" w:cs="宋体"/>
          <w:sz w:val="30"/>
          <w:szCs w:val="30"/>
        </w:rPr>
        <w:t>万元，按可比价格计算，比上年增长</w:t>
      </w:r>
      <w:r>
        <w:rPr>
          <w:rFonts w:hint="eastAsia" w:ascii="仿宋" w:hAnsi="仿宋" w:eastAsia="仿宋" w:cs="宋体"/>
          <w:sz w:val="30"/>
          <w:szCs w:val="30"/>
          <w:lang w:val="en-US" w:eastAsia="zh-CN"/>
        </w:rPr>
        <w:t>2.7</w:t>
      </w:r>
      <w:r>
        <w:rPr>
          <w:rFonts w:hint="eastAsia" w:ascii="仿宋" w:hAnsi="仿宋" w:eastAsia="仿宋" w:cs="宋体"/>
          <w:sz w:val="30"/>
          <w:szCs w:val="30"/>
        </w:rPr>
        <w:t>%。其中，第一产业增加值</w:t>
      </w:r>
      <w:r>
        <w:rPr>
          <w:rFonts w:hint="eastAsia" w:ascii="仿宋" w:hAnsi="仿宋" w:eastAsia="仿宋" w:cs="宋体"/>
          <w:sz w:val="30"/>
          <w:szCs w:val="30"/>
          <w:lang w:val="en-US" w:eastAsia="zh-CN"/>
        </w:rPr>
        <w:t>525702</w:t>
      </w:r>
      <w:r>
        <w:rPr>
          <w:rFonts w:hint="eastAsia" w:ascii="仿宋" w:hAnsi="仿宋" w:eastAsia="仿宋" w:cs="宋体"/>
          <w:sz w:val="30"/>
          <w:szCs w:val="30"/>
        </w:rPr>
        <w:t>万元，增长</w:t>
      </w:r>
      <w:r>
        <w:rPr>
          <w:rFonts w:hint="eastAsia" w:ascii="仿宋" w:hAnsi="仿宋" w:eastAsia="仿宋" w:cs="宋体"/>
          <w:sz w:val="30"/>
          <w:szCs w:val="30"/>
          <w:lang w:val="en-US" w:eastAsia="zh-CN"/>
        </w:rPr>
        <w:t>2.1</w:t>
      </w:r>
      <w:r>
        <w:rPr>
          <w:rFonts w:hint="eastAsia" w:ascii="仿宋" w:hAnsi="仿宋" w:eastAsia="仿宋" w:cs="宋体"/>
          <w:sz w:val="30"/>
          <w:szCs w:val="30"/>
        </w:rPr>
        <w:t>%；第二产业增加值</w:t>
      </w:r>
      <w:r>
        <w:rPr>
          <w:rFonts w:hint="eastAsia" w:ascii="仿宋" w:hAnsi="仿宋" w:eastAsia="仿宋" w:cs="宋体"/>
          <w:sz w:val="30"/>
          <w:szCs w:val="30"/>
          <w:lang w:val="en-US" w:eastAsia="zh-CN"/>
        </w:rPr>
        <w:t>840212</w:t>
      </w:r>
      <w:r>
        <w:rPr>
          <w:rFonts w:hint="eastAsia" w:ascii="仿宋" w:hAnsi="仿宋" w:eastAsia="仿宋" w:cs="宋体"/>
          <w:sz w:val="30"/>
          <w:szCs w:val="30"/>
        </w:rPr>
        <w:t>万元，增长</w:t>
      </w:r>
      <w:r>
        <w:rPr>
          <w:rFonts w:hint="eastAsia" w:ascii="仿宋" w:hAnsi="仿宋" w:eastAsia="仿宋" w:cs="宋体"/>
          <w:sz w:val="30"/>
          <w:szCs w:val="30"/>
          <w:lang w:val="en-US" w:eastAsia="zh-CN"/>
        </w:rPr>
        <w:t>3.2</w:t>
      </w:r>
      <w:r>
        <w:rPr>
          <w:rFonts w:hint="eastAsia" w:ascii="仿宋" w:hAnsi="仿宋" w:eastAsia="仿宋" w:cs="宋体"/>
          <w:sz w:val="30"/>
          <w:szCs w:val="30"/>
        </w:rPr>
        <w:t>%；第三产业增加值</w:t>
      </w:r>
      <w:r>
        <w:rPr>
          <w:rFonts w:hint="eastAsia" w:ascii="仿宋" w:hAnsi="仿宋" w:eastAsia="仿宋" w:cs="宋体"/>
          <w:sz w:val="30"/>
          <w:szCs w:val="30"/>
          <w:lang w:val="en-US" w:eastAsia="zh-CN"/>
        </w:rPr>
        <w:t>1278771</w:t>
      </w:r>
      <w:r>
        <w:rPr>
          <w:rFonts w:hint="eastAsia" w:ascii="仿宋" w:hAnsi="仿宋" w:eastAsia="仿宋" w:cs="宋体"/>
          <w:sz w:val="30"/>
          <w:szCs w:val="30"/>
        </w:rPr>
        <w:t>万元，增长</w:t>
      </w:r>
      <w:r>
        <w:rPr>
          <w:rFonts w:hint="eastAsia" w:ascii="仿宋" w:hAnsi="仿宋" w:eastAsia="仿宋" w:cs="宋体"/>
          <w:sz w:val="30"/>
          <w:szCs w:val="30"/>
          <w:lang w:val="en-US" w:eastAsia="zh-CN"/>
        </w:rPr>
        <w:t>2.4</w:t>
      </w:r>
      <w:r>
        <w:rPr>
          <w:rFonts w:hint="eastAsia" w:ascii="仿宋" w:hAnsi="仿宋" w:eastAsia="仿宋" w:cs="宋体"/>
          <w:sz w:val="30"/>
          <w:szCs w:val="30"/>
        </w:rPr>
        <w:t>%，</w:t>
      </w:r>
      <w:r>
        <w:rPr>
          <w:rFonts w:hint="eastAsia" w:ascii="仿宋" w:hAnsi="仿宋" w:eastAsia="仿宋"/>
          <w:sz w:val="32"/>
          <w:szCs w:val="32"/>
          <w:shd w:val="clear" w:color="auto" w:fill="FFFFFF"/>
          <w:lang w:eastAsia="zh-CN"/>
        </w:rPr>
        <w:t>三次产业结构比例为</w:t>
      </w:r>
      <w:r>
        <w:rPr>
          <w:rFonts w:hint="eastAsia" w:ascii="仿宋" w:hAnsi="仿宋" w:eastAsia="仿宋"/>
          <w:sz w:val="32"/>
          <w:szCs w:val="32"/>
          <w:shd w:val="clear" w:color="auto" w:fill="FFFFFF"/>
          <w:lang w:val="en-US" w:eastAsia="zh-CN"/>
        </w:rPr>
        <w:t>19.9:31.8：48.3，产业结构进一步优化。</w:t>
      </w:r>
    </w:p>
    <w:p>
      <w:pPr>
        <w:adjustRightInd/>
        <w:snapToGrid/>
        <w:spacing w:after="0" w:line="375" w:lineRule="atLeast"/>
        <w:ind w:firstLine="450" w:firstLineChars="150"/>
        <w:rPr>
          <w:rFonts w:hint="default" w:ascii="仿宋" w:hAnsi="仿宋" w:eastAsia="仿宋" w:cs="宋体"/>
          <w:sz w:val="30"/>
          <w:szCs w:val="30"/>
          <w:highlight w:val="none"/>
          <w:lang w:val="en-US" w:eastAsia="zh-CN"/>
        </w:rPr>
      </w:pPr>
      <w:r>
        <w:rPr>
          <w:rFonts w:hint="eastAsia" w:ascii="仿宋" w:hAnsi="仿宋" w:eastAsia="仿宋" w:cs="Helvetica"/>
          <w:sz w:val="30"/>
          <w:szCs w:val="30"/>
          <w:highlight w:val="none"/>
        </w:rPr>
        <w:t>年末全县</w:t>
      </w:r>
      <w:r>
        <w:rPr>
          <w:rFonts w:hint="eastAsia" w:ascii="仿宋" w:hAnsi="仿宋" w:eastAsia="仿宋" w:cs="Helvetica"/>
          <w:sz w:val="30"/>
          <w:szCs w:val="30"/>
          <w:highlight w:val="none"/>
          <w:lang w:eastAsia="zh-CN"/>
        </w:rPr>
        <w:t>公安户籍</w:t>
      </w:r>
      <w:r>
        <w:rPr>
          <w:rFonts w:hint="eastAsia" w:ascii="仿宋" w:hAnsi="仿宋" w:eastAsia="仿宋" w:cs="Helvetica"/>
          <w:sz w:val="30"/>
          <w:szCs w:val="30"/>
          <w:highlight w:val="none"/>
        </w:rPr>
        <w:t>总人口1</w:t>
      </w:r>
      <w:r>
        <w:rPr>
          <w:rFonts w:hint="eastAsia" w:ascii="仿宋" w:hAnsi="仿宋" w:eastAsia="仿宋" w:cs="Helvetica"/>
          <w:sz w:val="30"/>
          <w:szCs w:val="30"/>
          <w:highlight w:val="none"/>
          <w:lang w:val="en-US" w:eastAsia="zh-CN"/>
        </w:rPr>
        <w:t>172746</w:t>
      </w:r>
      <w:r>
        <w:rPr>
          <w:rFonts w:hint="eastAsia" w:ascii="仿宋" w:hAnsi="仿宋" w:eastAsia="仿宋" w:cs="Helvetica"/>
          <w:sz w:val="30"/>
          <w:szCs w:val="30"/>
          <w:highlight w:val="none"/>
        </w:rPr>
        <w:t>人，</w:t>
      </w:r>
      <w:r>
        <w:rPr>
          <w:rFonts w:hint="eastAsia" w:ascii="仿宋" w:hAnsi="仿宋" w:eastAsia="仿宋" w:cs="Helvetica"/>
          <w:sz w:val="30"/>
          <w:szCs w:val="30"/>
          <w:highlight w:val="none"/>
          <w:lang w:eastAsia="zh-CN"/>
        </w:rPr>
        <w:t>年末总户数</w:t>
      </w:r>
      <w:r>
        <w:rPr>
          <w:rFonts w:hint="eastAsia" w:ascii="仿宋" w:hAnsi="仿宋" w:eastAsia="仿宋" w:cs="Helvetica"/>
          <w:sz w:val="30"/>
          <w:szCs w:val="30"/>
          <w:highlight w:val="none"/>
          <w:lang w:val="en-US" w:eastAsia="zh-CN"/>
        </w:rPr>
        <w:t>362683户，</w:t>
      </w:r>
      <w:r>
        <w:rPr>
          <w:rFonts w:hint="eastAsia" w:ascii="仿宋" w:hAnsi="仿宋" w:eastAsia="仿宋" w:cs="Helvetica"/>
          <w:sz w:val="30"/>
          <w:szCs w:val="30"/>
          <w:highlight w:val="none"/>
        </w:rPr>
        <w:t>按照城乡分：城镇人口</w:t>
      </w:r>
      <w:r>
        <w:rPr>
          <w:rFonts w:hint="eastAsia" w:ascii="仿宋" w:hAnsi="仿宋" w:eastAsia="仿宋" w:cs="Helvetica"/>
          <w:sz w:val="30"/>
          <w:szCs w:val="30"/>
          <w:highlight w:val="none"/>
          <w:lang w:val="en-US" w:eastAsia="zh-CN"/>
        </w:rPr>
        <w:t>200003</w:t>
      </w:r>
      <w:r>
        <w:rPr>
          <w:rFonts w:hint="eastAsia" w:ascii="仿宋" w:hAnsi="仿宋" w:eastAsia="仿宋" w:cs="Helvetica"/>
          <w:sz w:val="30"/>
          <w:szCs w:val="30"/>
          <w:highlight w:val="none"/>
        </w:rPr>
        <w:t>人，乡村人口</w:t>
      </w:r>
      <w:r>
        <w:rPr>
          <w:rFonts w:hint="eastAsia" w:ascii="仿宋" w:hAnsi="仿宋" w:eastAsia="仿宋" w:cs="Helvetica"/>
          <w:sz w:val="30"/>
          <w:szCs w:val="30"/>
          <w:highlight w:val="none"/>
          <w:lang w:val="en-US" w:eastAsia="zh-CN"/>
        </w:rPr>
        <w:t>972743</w:t>
      </w:r>
      <w:r>
        <w:rPr>
          <w:rFonts w:hint="eastAsia" w:ascii="仿宋" w:hAnsi="仿宋" w:eastAsia="仿宋" w:cs="宋体"/>
          <w:sz w:val="30"/>
          <w:szCs w:val="30"/>
          <w:highlight w:val="none"/>
        </w:rPr>
        <w:t>人</w:t>
      </w:r>
      <w:r>
        <w:rPr>
          <w:rFonts w:hint="eastAsia" w:ascii="仿宋" w:hAnsi="仿宋" w:eastAsia="仿宋" w:cs="宋体"/>
          <w:sz w:val="30"/>
          <w:szCs w:val="30"/>
          <w:highlight w:val="none"/>
          <w:lang w:eastAsia="zh-CN"/>
        </w:rPr>
        <w:t>；按性别分：男性</w:t>
      </w:r>
      <w:r>
        <w:rPr>
          <w:rFonts w:hint="eastAsia" w:ascii="仿宋" w:hAnsi="仿宋" w:eastAsia="仿宋" w:cs="宋体"/>
          <w:sz w:val="30"/>
          <w:szCs w:val="30"/>
          <w:highlight w:val="none"/>
          <w:lang w:val="en-US" w:eastAsia="zh-CN"/>
        </w:rPr>
        <w:t>615872人，女性559345人；其中出生人口12597人，死亡人口6603人。</w:t>
      </w:r>
    </w:p>
    <w:p>
      <w:pPr>
        <w:adjustRightInd/>
        <w:snapToGrid/>
        <w:spacing w:after="0" w:line="375" w:lineRule="atLeast"/>
        <w:ind w:firstLine="600" w:firstLineChars="200"/>
        <w:rPr>
          <w:rFonts w:hint="eastAsia" w:ascii="仿宋" w:hAnsi="仿宋" w:eastAsia="仿宋" w:cs="宋体"/>
          <w:sz w:val="30"/>
          <w:szCs w:val="30"/>
        </w:rPr>
      </w:pPr>
    </w:p>
    <w:p>
      <w:pPr>
        <w:adjustRightInd/>
        <w:snapToGrid/>
        <w:spacing w:after="0"/>
        <w:jc w:val="center"/>
        <w:rPr>
          <w:rFonts w:ascii="Times New Roman" w:hAnsi="Times New Roman"/>
          <w:b/>
          <w:bCs/>
          <w:color w:val="auto"/>
          <w:sz w:val="32"/>
          <w:szCs w:val="32"/>
        </w:rPr>
      </w:pPr>
      <w:r>
        <w:rPr>
          <w:rFonts w:ascii="Times New Roman" w:hAnsi="Times New Roman"/>
          <w:b/>
          <w:bCs/>
          <w:color w:val="auto"/>
          <w:sz w:val="32"/>
          <w:szCs w:val="32"/>
        </w:rPr>
        <w:t>图1：201</w:t>
      </w:r>
      <w:r>
        <w:rPr>
          <w:rFonts w:hint="eastAsia" w:ascii="Times New Roman" w:hAnsi="Times New Roman"/>
          <w:b/>
          <w:bCs/>
          <w:color w:val="auto"/>
          <w:sz w:val="32"/>
          <w:szCs w:val="32"/>
          <w:lang w:val="en-US" w:eastAsia="zh-CN"/>
        </w:rPr>
        <w:t>6</w:t>
      </w:r>
      <w:r>
        <w:rPr>
          <w:rFonts w:ascii="Times New Roman" w:hAnsi="Times New Roman"/>
          <w:b/>
          <w:bCs/>
          <w:color w:val="auto"/>
          <w:sz w:val="32"/>
          <w:szCs w:val="32"/>
        </w:rPr>
        <w:t>-20</w:t>
      </w:r>
      <w:r>
        <w:rPr>
          <w:rFonts w:hint="eastAsia" w:ascii="Times New Roman" w:hAnsi="Times New Roman"/>
          <w:b/>
          <w:bCs/>
          <w:color w:val="auto"/>
          <w:sz w:val="32"/>
          <w:szCs w:val="32"/>
          <w:lang w:val="en-US" w:eastAsia="zh-CN"/>
        </w:rPr>
        <w:t>20</w:t>
      </w:r>
      <w:r>
        <w:rPr>
          <w:rFonts w:ascii="Times New Roman" w:hAnsi="Times New Roman"/>
          <w:b/>
          <w:bCs/>
          <w:color w:val="auto"/>
          <w:sz w:val="32"/>
          <w:szCs w:val="32"/>
        </w:rPr>
        <w:t>年三次产业占地区生产总值比重</w:t>
      </w:r>
    </w:p>
    <w:p>
      <w:pPr>
        <w:adjustRightInd/>
        <w:snapToGrid/>
        <w:spacing w:after="0"/>
        <w:jc w:val="right"/>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eastAsia="zh-CN"/>
        </w:rPr>
        <w:t>单位：</w:t>
      </w:r>
      <w:r>
        <w:rPr>
          <w:rFonts w:hint="eastAsia" w:ascii="仿宋" w:hAnsi="仿宋" w:eastAsia="仿宋" w:cs="仿宋"/>
          <w:b w:val="0"/>
          <w:bCs w:val="0"/>
          <w:color w:val="auto"/>
          <w:sz w:val="30"/>
          <w:szCs w:val="30"/>
          <w:lang w:val="en-US" w:eastAsia="zh-CN"/>
        </w:rPr>
        <w:t>%</w:t>
      </w:r>
    </w:p>
    <w:p>
      <w:pPr>
        <w:adjustRightInd/>
        <w:snapToGrid/>
        <w:spacing w:after="0"/>
        <w:rPr>
          <w:rFonts w:hint="eastAsia" w:ascii="Times New Roman" w:hAnsi="Times New Roman"/>
          <w:b/>
          <w:color w:val="333333"/>
          <w:sz w:val="44"/>
          <w:szCs w:val="44"/>
        </w:rPr>
      </w:pPr>
      <w:r>
        <w:drawing>
          <wp:inline distT="0" distB="0" distL="114300" distR="114300">
            <wp:extent cx="5619750" cy="3837305"/>
            <wp:effectExtent l="4445" t="4445" r="14605" b="635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adjustRightInd/>
        <w:snapToGrid/>
        <w:spacing w:after="0" w:line="375" w:lineRule="atLeast"/>
        <w:ind w:firstLine="450" w:firstLineChars="150"/>
        <w:rPr>
          <w:rFonts w:hint="eastAsia" w:ascii="仿宋" w:hAnsi="仿宋" w:eastAsia="仿宋" w:cs="宋体"/>
          <w:sz w:val="30"/>
          <w:szCs w:val="30"/>
        </w:rPr>
      </w:pPr>
      <w:r>
        <w:rPr>
          <w:rFonts w:hint="eastAsia" w:ascii="仿宋" w:hAnsi="仿宋" w:eastAsia="仿宋" w:cs="宋体"/>
          <w:sz w:val="30"/>
          <w:szCs w:val="30"/>
        </w:rPr>
        <w:t>全年居民消费价格总指数为10</w:t>
      </w:r>
      <w:r>
        <w:rPr>
          <w:rFonts w:hint="eastAsia" w:ascii="仿宋" w:hAnsi="仿宋" w:eastAsia="仿宋" w:cs="宋体"/>
          <w:sz w:val="30"/>
          <w:szCs w:val="30"/>
          <w:lang w:val="en-US" w:eastAsia="zh-CN"/>
        </w:rPr>
        <w:t>2</w:t>
      </w:r>
      <w:r>
        <w:rPr>
          <w:rFonts w:hint="eastAsia" w:ascii="仿宋" w:hAnsi="仿宋" w:eastAsia="仿宋" w:cs="宋体"/>
          <w:sz w:val="30"/>
          <w:szCs w:val="30"/>
        </w:rPr>
        <w:t>%，比上年上升</w:t>
      </w:r>
      <w:r>
        <w:rPr>
          <w:rFonts w:hint="eastAsia" w:ascii="仿宋" w:hAnsi="仿宋" w:eastAsia="仿宋" w:cs="宋体"/>
          <w:sz w:val="30"/>
          <w:szCs w:val="30"/>
          <w:lang w:val="en-US" w:eastAsia="zh-CN"/>
        </w:rPr>
        <w:t>2</w:t>
      </w:r>
      <w:r>
        <w:rPr>
          <w:rFonts w:hint="eastAsia" w:ascii="仿宋" w:hAnsi="仿宋" w:eastAsia="仿宋" w:cs="宋体"/>
          <w:sz w:val="30"/>
          <w:szCs w:val="30"/>
        </w:rPr>
        <w:t>个百分点，其中：食品类价格指数为10</w:t>
      </w:r>
      <w:r>
        <w:rPr>
          <w:rFonts w:hint="eastAsia" w:ascii="仿宋" w:hAnsi="仿宋" w:eastAsia="仿宋" w:cs="宋体"/>
          <w:sz w:val="30"/>
          <w:szCs w:val="30"/>
          <w:lang w:val="en-US" w:eastAsia="zh-CN"/>
        </w:rPr>
        <w:t>5.6</w:t>
      </w:r>
      <w:r>
        <w:rPr>
          <w:rFonts w:hint="eastAsia" w:ascii="仿宋" w:hAnsi="仿宋" w:eastAsia="仿宋" w:cs="宋体"/>
          <w:sz w:val="30"/>
          <w:szCs w:val="30"/>
        </w:rPr>
        <w:t>%，比上年上升</w:t>
      </w:r>
      <w:r>
        <w:rPr>
          <w:rFonts w:hint="eastAsia" w:ascii="仿宋" w:hAnsi="仿宋" w:eastAsia="仿宋" w:cs="宋体"/>
          <w:sz w:val="30"/>
          <w:szCs w:val="30"/>
          <w:lang w:val="en-US" w:eastAsia="zh-CN"/>
        </w:rPr>
        <w:t>5.6</w:t>
      </w:r>
      <w:r>
        <w:rPr>
          <w:rFonts w:hint="eastAsia" w:ascii="仿宋" w:hAnsi="仿宋" w:eastAsia="仿宋" w:cs="宋体"/>
          <w:sz w:val="30"/>
          <w:szCs w:val="30"/>
        </w:rPr>
        <w:t>个百分点；商品零售价格指数为10</w:t>
      </w:r>
      <w:r>
        <w:rPr>
          <w:rFonts w:hint="eastAsia" w:ascii="仿宋" w:hAnsi="仿宋" w:eastAsia="仿宋" w:cs="宋体"/>
          <w:sz w:val="30"/>
          <w:szCs w:val="30"/>
          <w:lang w:val="en-US" w:eastAsia="zh-CN"/>
        </w:rPr>
        <w:t>0.8</w:t>
      </w:r>
      <w:r>
        <w:rPr>
          <w:rFonts w:hint="eastAsia" w:ascii="仿宋" w:hAnsi="仿宋" w:eastAsia="仿宋" w:cs="宋体"/>
          <w:sz w:val="30"/>
          <w:szCs w:val="30"/>
        </w:rPr>
        <w:t>%，比上年上升</w:t>
      </w:r>
      <w:r>
        <w:rPr>
          <w:rFonts w:hint="eastAsia" w:ascii="仿宋" w:hAnsi="仿宋" w:eastAsia="仿宋" w:cs="宋体"/>
          <w:sz w:val="30"/>
          <w:szCs w:val="30"/>
          <w:lang w:val="en-US" w:eastAsia="zh-CN"/>
        </w:rPr>
        <w:t>0.8</w:t>
      </w:r>
      <w:r>
        <w:rPr>
          <w:rFonts w:hint="eastAsia" w:ascii="仿宋" w:hAnsi="仿宋" w:eastAsia="仿宋" w:cs="宋体"/>
          <w:sz w:val="30"/>
          <w:szCs w:val="30"/>
        </w:rPr>
        <w:t>个百分点，农业生产资料价格指数为</w:t>
      </w:r>
      <w:r>
        <w:rPr>
          <w:rFonts w:hint="eastAsia" w:ascii="仿宋" w:hAnsi="仿宋" w:eastAsia="仿宋" w:cs="宋体"/>
          <w:sz w:val="30"/>
          <w:szCs w:val="30"/>
          <w:lang w:val="en-US" w:eastAsia="zh-CN"/>
        </w:rPr>
        <w:t>99.9</w:t>
      </w:r>
      <w:r>
        <w:rPr>
          <w:rFonts w:hint="eastAsia" w:ascii="仿宋" w:hAnsi="仿宋" w:eastAsia="仿宋" w:cs="宋体"/>
          <w:sz w:val="30"/>
          <w:szCs w:val="30"/>
        </w:rPr>
        <w:t>%，比上年</w:t>
      </w:r>
      <w:r>
        <w:rPr>
          <w:rFonts w:hint="eastAsia" w:ascii="仿宋" w:hAnsi="仿宋" w:eastAsia="仿宋" w:cs="宋体"/>
          <w:sz w:val="30"/>
          <w:szCs w:val="30"/>
          <w:lang w:eastAsia="zh-CN"/>
        </w:rPr>
        <w:t>下降</w:t>
      </w:r>
      <w:r>
        <w:rPr>
          <w:rFonts w:hint="eastAsia" w:ascii="仿宋" w:hAnsi="仿宋" w:eastAsia="仿宋" w:cs="宋体"/>
          <w:sz w:val="30"/>
          <w:szCs w:val="30"/>
        </w:rPr>
        <w:t>0.</w:t>
      </w:r>
      <w:r>
        <w:rPr>
          <w:rFonts w:hint="eastAsia" w:ascii="仿宋" w:hAnsi="仿宋" w:eastAsia="仿宋" w:cs="宋体"/>
          <w:sz w:val="30"/>
          <w:szCs w:val="30"/>
          <w:lang w:val="en-US" w:eastAsia="zh-CN"/>
        </w:rPr>
        <w:t>1</w:t>
      </w:r>
      <w:r>
        <w:rPr>
          <w:rFonts w:hint="eastAsia" w:ascii="仿宋" w:hAnsi="仿宋" w:eastAsia="仿宋" w:cs="宋体"/>
          <w:sz w:val="30"/>
          <w:szCs w:val="30"/>
        </w:rPr>
        <w:t>个百分点。</w:t>
      </w:r>
    </w:p>
    <w:p>
      <w:pPr>
        <w:adjustRightInd/>
        <w:snapToGrid/>
        <w:spacing w:after="0"/>
        <w:rPr>
          <w:rFonts w:hint="eastAsia" w:ascii="仿宋" w:hAnsi="仿宋" w:eastAsia="仿宋" w:cs="宋体"/>
          <w:color w:val="FF0000"/>
          <w:sz w:val="30"/>
          <w:szCs w:val="30"/>
        </w:rPr>
      </w:pPr>
    </w:p>
    <w:p>
      <w:pPr>
        <w:shd w:val="clear" w:color="auto" w:fill="FFFFFF"/>
        <w:adjustRightInd/>
        <w:snapToGrid/>
        <w:spacing w:before="180" w:beforeLines="50" w:after="0" w:line="360" w:lineRule="exact"/>
        <w:jc w:val="center"/>
        <w:rPr>
          <w:rFonts w:hint="eastAsia" w:ascii="宋体" w:hAnsi="宋体" w:cs="宋体"/>
          <w:b/>
          <w:bCs/>
          <w:sz w:val="32"/>
          <w:szCs w:val="32"/>
        </w:rPr>
      </w:pPr>
    </w:p>
    <w:p>
      <w:pPr>
        <w:shd w:val="clear" w:color="auto" w:fill="FFFFFF"/>
        <w:adjustRightInd/>
        <w:snapToGrid/>
        <w:spacing w:before="180" w:beforeLines="50" w:after="0" w:line="360" w:lineRule="exact"/>
        <w:jc w:val="center"/>
        <w:rPr>
          <w:rFonts w:ascii="宋体" w:hAnsi="宋体" w:cs="宋体"/>
          <w:color w:val="333333"/>
          <w:sz w:val="24"/>
          <w:szCs w:val="24"/>
        </w:rPr>
      </w:pPr>
      <w:r>
        <w:rPr>
          <w:rFonts w:hint="eastAsia" w:ascii="宋体" w:hAnsi="宋体" w:cs="宋体"/>
          <w:b/>
          <w:bCs/>
          <w:sz w:val="32"/>
          <w:szCs w:val="32"/>
        </w:rPr>
        <w:t>表</w:t>
      </w:r>
      <w:r>
        <w:rPr>
          <w:rFonts w:hint="eastAsia" w:ascii="宋体" w:hAnsi="宋体" w:cs="宋体"/>
          <w:b/>
          <w:bCs/>
          <w:sz w:val="32"/>
          <w:szCs w:val="32"/>
          <w:lang w:val="en-US" w:eastAsia="zh-CN"/>
        </w:rPr>
        <w:t>1</w:t>
      </w:r>
      <w:r>
        <w:rPr>
          <w:rFonts w:hint="eastAsia" w:ascii="宋体" w:hAnsi="宋体" w:cs="宋体"/>
          <w:b/>
          <w:bCs/>
          <w:sz w:val="32"/>
          <w:szCs w:val="32"/>
        </w:rPr>
        <w:t>：20</w:t>
      </w:r>
      <w:r>
        <w:rPr>
          <w:rFonts w:hint="eastAsia" w:ascii="宋体" w:hAnsi="宋体" w:cs="宋体"/>
          <w:b/>
          <w:bCs/>
          <w:sz w:val="32"/>
          <w:szCs w:val="32"/>
          <w:lang w:val="en-US" w:eastAsia="zh-CN"/>
        </w:rPr>
        <w:t>20</w:t>
      </w:r>
      <w:r>
        <w:rPr>
          <w:rFonts w:hint="eastAsia" w:ascii="宋体" w:hAnsi="宋体" w:cs="宋体"/>
          <w:b/>
          <w:bCs/>
          <w:color w:val="333333"/>
          <w:sz w:val="32"/>
          <w:szCs w:val="32"/>
        </w:rPr>
        <w:t>年居民消费价格指数</w:t>
      </w:r>
    </w:p>
    <w:p>
      <w:pPr>
        <w:adjustRightInd/>
        <w:snapToGrid/>
        <w:spacing w:after="0"/>
        <w:jc w:val="center"/>
        <w:rPr>
          <w:rFonts w:ascii="宋体" w:hAnsi="宋体" w:cs="宋体"/>
          <w:color w:val="333333"/>
          <w:sz w:val="24"/>
          <w:szCs w:val="24"/>
        </w:rPr>
      </w:pPr>
      <w:r>
        <w:rPr>
          <w:rFonts w:hint="eastAsia" w:ascii="宋体" w:hAnsi="宋体" w:cs="宋体"/>
          <w:color w:val="333333"/>
          <w:sz w:val="24"/>
          <w:szCs w:val="24"/>
        </w:rPr>
        <w:t>（以上年为</w:t>
      </w:r>
      <w:r>
        <w:rPr>
          <w:rFonts w:hint="eastAsia" w:ascii="宋体" w:hAnsi="Courier New" w:cs="宋体"/>
          <w:color w:val="333333"/>
          <w:sz w:val="24"/>
          <w:szCs w:val="24"/>
        </w:rPr>
        <w:t>100</w:t>
      </w:r>
      <w:r>
        <w:rPr>
          <w:rFonts w:hint="eastAsia" w:ascii="宋体" w:hAnsi="宋体" w:cs="宋体"/>
          <w:color w:val="333333"/>
          <w:sz w:val="24"/>
          <w:szCs w:val="24"/>
        </w:rPr>
        <w:t>）</w:t>
      </w:r>
      <w:r>
        <w:rPr>
          <w:rFonts w:hint="eastAsia" w:ascii="仿宋" w:hAnsi="仿宋" w:eastAsia="仿宋" w:cs="仿宋"/>
          <w:b w:val="0"/>
          <w:bCs w:val="0"/>
          <w:color w:val="auto"/>
          <w:sz w:val="30"/>
          <w:szCs w:val="30"/>
          <w:lang w:eastAsia="zh-CN"/>
        </w:rPr>
        <w:t>单位：</w:t>
      </w:r>
      <w:r>
        <w:rPr>
          <w:rFonts w:hint="eastAsia" w:ascii="仿宋" w:hAnsi="仿宋" w:eastAsia="仿宋" w:cs="仿宋"/>
          <w:b w:val="0"/>
          <w:bCs w:val="0"/>
          <w:color w:val="auto"/>
          <w:sz w:val="30"/>
          <w:szCs w:val="30"/>
          <w:lang w:val="en-US" w:eastAsia="zh-CN"/>
        </w:rPr>
        <w:t>%</w:t>
      </w:r>
    </w:p>
    <w:tbl>
      <w:tblPr>
        <w:tblStyle w:val="4"/>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71" w:hRule="atLeast"/>
        </w:trPr>
        <w:tc>
          <w:tcPr>
            <w:tcW w:w="4261" w:type="dxa"/>
            <w:tcBorders>
              <w:top w:val="single" w:color="auto" w:sz="4" w:space="0"/>
              <w:left w:val="nil"/>
              <w:bottom w:val="single" w:color="auto" w:sz="4" w:space="0"/>
              <w:right w:val="single" w:color="auto" w:sz="4" w:space="0"/>
            </w:tcBorders>
            <w:noWrap/>
            <w:vAlign w:val="center"/>
          </w:tcPr>
          <w:p>
            <w:pPr>
              <w:adjustRightInd/>
              <w:snapToGrid/>
              <w:spacing w:after="0"/>
              <w:jc w:val="center"/>
              <w:rPr>
                <w:rFonts w:cs="Tahoma"/>
                <w:color w:val="000000"/>
                <w:sz w:val="24"/>
                <w:szCs w:val="24"/>
              </w:rPr>
            </w:pPr>
            <w:r>
              <w:rPr>
                <w:rFonts w:cs="Tahoma"/>
                <w:color w:val="000000"/>
                <w:sz w:val="24"/>
                <w:szCs w:val="24"/>
              </w:rPr>
              <w:t>类别</w:t>
            </w:r>
          </w:p>
        </w:tc>
        <w:tc>
          <w:tcPr>
            <w:tcW w:w="4261" w:type="dxa"/>
            <w:tcBorders>
              <w:top w:val="single" w:color="auto" w:sz="4" w:space="0"/>
              <w:left w:val="nil"/>
              <w:bottom w:val="single" w:color="auto" w:sz="4" w:space="0"/>
              <w:right w:val="nil"/>
            </w:tcBorders>
            <w:noWrap/>
            <w:vAlign w:val="center"/>
          </w:tcPr>
          <w:p>
            <w:pPr>
              <w:adjustRightInd/>
              <w:snapToGrid/>
              <w:spacing w:after="0"/>
              <w:jc w:val="center"/>
              <w:rPr>
                <w:rFonts w:cs="Tahoma"/>
                <w:color w:val="000000"/>
                <w:sz w:val="24"/>
                <w:szCs w:val="24"/>
              </w:rPr>
            </w:pPr>
            <w:r>
              <w:rPr>
                <w:rFonts w:cs="Tahoma"/>
                <w:color w:val="000000"/>
                <w:sz w:val="24"/>
                <w:szCs w:val="24"/>
              </w:rPr>
              <w:t>指数</w:t>
            </w:r>
          </w:p>
        </w:tc>
      </w:tr>
      <w:tr>
        <w:tblPrEx>
          <w:tblCellMar>
            <w:top w:w="0" w:type="dxa"/>
            <w:left w:w="108" w:type="dxa"/>
            <w:bottom w:w="0" w:type="dxa"/>
            <w:right w:w="108" w:type="dxa"/>
          </w:tblCellMar>
        </w:tblPrEx>
        <w:trPr>
          <w:trHeight w:val="295"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居民消费价格指数</w:t>
            </w:r>
          </w:p>
        </w:tc>
        <w:tc>
          <w:tcPr>
            <w:tcW w:w="4261" w:type="dxa"/>
            <w:tcBorders>
              <w:top w:val="nil"/>
              <w:left w:val="nil"/>
              <w:bottom w:val="nil"/>
              <w:right w:val="nil"/>
            </w:tcBorders>
            <w:noWrap/>
            <w:vAlign w:val="center"/>
          </w:tcPr>
          <w:p>
            <w:pPr>
              <w:adjustRightInd/>
              <w:snapToGrid/>
              <w:spacing w:after="0"/>
              <w:jc w:val="center"/>
              <w:rPr>
                <w:rFonts w:ascii="宋体" w:hAnsi="宋体" w:cs="Tahoma"/>
                <w:color w:val="000000"/>
                <w:sz w:val="24"/>
                <w:szCs w:val="24"/>
              </w:rPr>
            </w:pPr>
            <w:r>
              <w:rPr>
                <w:rFonts w:hint="eastAsia" w:ascii="宋体" w:hAnsi="宋体" w:cs="Tahoma"/>
                <w:color w:val="000000"/>
                <w:sz w:val="24"/>
                <w:szCs w:val="24"/>
                <w:lang w:val="en-US" w:eastAsia="zh-CN"/>
              </w:rPr>
              <w:t>2</w:t>
            </w:r>
            <w:r>
              <w:rPr>
                <w:rFonts w:hint="eastAsia" w:ascii="宋体" w:hAnsi="宋体" w:cs="Tahoma"/>
                <w:color w:val="000000"/>
                <w:sz w:val="24"/>
                <w:szCs w:val="24"/>
              </w:rPr>
              <w:t>.0</w:t>
            </w:r>
          </w:p>
        </w:tc>
      </w:tr>
      <w:tr>
        <w:tblPrEx>
          <w:tblCellMar>
            <w:top w:w="0" w:type="dxa"/>
            <w:left w:w="108" w:type="dxa"/>
            <w:bottom w:w="0" w:type="dxa"/>
            <w:right w:w="108" w:type="dxa"/>
          </w:tblCellMar>
        </w:tblPrEx>
        <w:trPr>
          <w:trHeight w:val="295"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一、食品烟酒</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5.6</w:t>
            </w:r>
          </w:p>
        </w:tc>
      </w:tr>
      <w:tr>
        <w:tblPrEx>
          <w:tblCellMar>
            <w:top w:w="0" w:type="dxa"/>
            <w:left w:w="108" w:type="dxa"/>
            <w:bottom w:w="0" w:type="dxa"/>
            <w:right w:w="108" w:type="dxa"/>
          </w:tblCellMar>
        </w:tblPrEx>
        <w:trPr>
          <w:trHeight w:val="273"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粮食</w:t>
            </w:r>
          </w:p>
        </w:tc>
        <w:tc>
          <w:tcPr>
            <w:tcW w:w="4261" w:type="dxa"/>
            <w:tcBorders>
              <w:top w:val="nil"/>
              <w:left w:val="nil"/>
              <w:bottom w:val="nil"/>
              <w:right w:val="nil"/>
            </w:tcBorders>
            <w:noWrap/>
            <w:vAlign w:val="center"/>
          </w:tcPr>
          <w:p>
            <w:pPr>
              <w:adjustRightInd/>
              <w:snapToGrid/>
              <w:spacing w:after="0"/>
              <w:jc w:val="center"/>
              <w:rPr>
                <w:rFonts w:hint="eastAsia" w:ascii="宋体" w:hAnsi="宋体" w:eastAsia="宋体" w:cs="Tahoma"/>
                <w:color w:val="000000"/>
                <w:sz w:val="24"/>
                <w:szCs w:val="24"/>
                <w:lang w:val="en-US" w:eastAsia="zh-CN"/>
              </w:rPr>
            </w:pPr>
            <w:r>
              <w:rPr>
                <w:rFonts w:hint="eastAsia" w:ascii="宋体" w:hAnsi="宋体" w:cs="Tahoma"/>
                <w:color w:val="000000"/>
                <w:sz w:val="24"/>
                <w:szCs w:val="24"/>
              </w:rPr>
              <w:t>1.</w:t>
            </w:r>
            <w:r>
              <w:rPr>
                <w:rFonts w:hint="eastAsia" w:ascii="宋体" w:hAnsi="宋体" w:cs="Tahoma"/>
                <w:color w:val="000000"/>
                <w:sz w:val="24"/>
                <w:szCs w:val="24"/>
                <w:lang w:val="en-US" w:eastAsia="zh-CN"/>
              </w:rPr>
              <w:t>3</w:t>
            </w:r>
          </w:p>
        </w:tc>
      </w:tr>
      <w:tr>
        <w:tblPrEx>
          <w:tblCellMar>
            <w:top w:w="0" w:type="dxa"/>
            <w:left w:w="108" w:type="dxa"/>
            <w:bottom w:w="0" w:type="dxa"/>
            <w:right w:w="108" w:type="dxa"/>
          </w:tblCellMar>
        </w:tblPrEx>
        <w:trPr>
          <w:trHeight w:val="179"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鲜菜</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1.8</w:t>
            </w:r>
          </w:p>
        </w:tc>
      </w:tr>
      <w:tr>
        <w:tblPrEx>
          <w:tblCellMar>
            <w:top w:w="0" w:type="dxa"/>
            <w:left w:w="108" w:type="dxa"/>
            <w:bottom w:w="0" w:type="dxa"/>
            <w:right w:w="108" w:type="dxa"/>
          </w:tblCellMar>
        </w:tblPrEx>
        <w:trPr>
          <w:trHeight w:val="227"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畜肉</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35.5</w:t>
            </w:r>
          </w:p>
        </w:tc>
      </w:tr>
      <w:tr>
        <w:tblPrEx>
          <w:tblCellMar>
            <w:top w:w="0" w:type="dxa"/>
            <w:left w:w="108" w:type="dxa"/>
            <w:bottom w:w="0" w:type="dxa"/>
            <w:right w:w="108" w:type="dxa"/>
          </w:tblCellMar>
        </w:tblPrEx>
        <w:trPr>
          <w:trHeight w:val="303"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水产品</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3.3</w:t>
            </w:r>
          </w:p>
        </w:tc>
      </w:tr>
      <w:tr>
        <w:tblPrEx>
          <w:tblCellMar>
            <w:top w:w="0" w:type="dxa"/>
            <w:left w:w="108" w:type="dxa"/>
            <w:bottom w:w="0" w:type="dxa"/>
            <w:right w:w="108" w:type="dxa"/>
          </w:tblCellMar>
        </w:tblPrEx>
        <w:trPr>
          <w:trHeight w:val="209"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蛋</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-18.2</w:t>
            </w:r>
          </w:p>
        </w:tc>
      </w:tr>
      <w:tr>
        <w:tblPrEx>
          <w:tblCellMar>
            <w:top w:w="0" w:type="dxa"/>
            <w:left w:w="108" w:type="dxa"/>
            <w:bottom w:w="0" w:type="dxa"/>
            <w:right w:w="108" w:type="dxa"/>
          </w:tblCellMar>
        </w:tblPrEx>
        <w:trPr>
          <w:trHeight w:val="257"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鲜果</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-15.9</w:t>
            </w:r>
          </w:p>
        </w:tc>
      </w:tr>
      <w:tr>
        <w:tblPrEx>
          <w:tblCellMar>
            <w:top w:w="0" w:type="dxa"/>
            <w:left w:w="108" w:type="dxa"/>
            <w:bottom w:w="0" w:type="dxa"/>
            <w:right w:w="108" w:type="dxa"/>
          </w:tblCellMar>
        </w:tblPrEx>
        <w:trPr>
          <w:trHeight w:val="319"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二、衣着</w:t>
            </w:r>
          </w:p>
        </w:tc>
        <w:tc>
          <w:tcPr>
            <w:tcW w:w="4261" w:type="dxa"/>
            <w:tcBorders>
              <w:top w:val="nil"/>
              <w:left w:val="nil"/>
              <w:bottom w:val="nil"/>
              <w:right w:val="nil"/>
            </w:tcBorders>
            <w:noWrap/>
            <w:vAlign w:val="center"/>
          </w:tcPr>
          <w:p>
            <w:pPr>
              <w:adjustRightInd/>
              <w:snapToGrid/>
              <w:spacing w:after="0"/>
              <w:jc w:val="center"/>
              <w:rPr>
                <w:rFonts w:hint="eastAsia" w:ascii="宋体" w:hAnsi="宋体" w:eastAsia="宋体" w:cs="Tahoma"/>
                <w:color w:val="000000"/>
                <w:sz w:val="24"/>
                <w:szCs w:val="24"/>
                <w:lang w:val="en-US" w:eastAsia="zh-CN"/>
              </w:rPr>
            </w:pPr>
            <w:r>
              <w:rPr>
                <w:rFonts w:hint="eastAsia" w:ascii="宋体" w:hAnsi="宋体" w:cs="Tahoma"/>
                <w:color w:val="000000"/>
                <w:sz w:val="24"/>
                <w:szCs w:val="24"/>
                <w:lang w:val="en-US" w:eastAsia="zh-CN"/>
              </w:rPr>
              <w:t>-</w:t>
            </w:r>
            <w:r>
              <w:rPr>
                <w:rFonts w:hint="eastAsia" w:ascii="宋体" w:hAnsi="宋体" w:cs="Tahoma"/>
                <w:color w:val="000000"/>
                <w:sz w:val="24"/>
                <w:szCs w:val="24"/>
              </w:rPr>
              <w:t>0.</w:t>
            </w:r>
            <w:r>
              <w:rPr>
                <w:rFonts w:hint="eastAsia" w:ascii="宋体" w:hAnsi="宋体" w:cs="Tahoma"/>
                <w:color w:val="000000"/>
                <w:sz w:val="24"/>
                <w:szCs w:val="24"/>
                <w:lang w:val="en-US" w:eastAsia="zh-CN"/>
              </w:rPr>
              <w:t>1</w:t>
            </w:r>
          </w:p>
        </w:tc>
      </w:tr>
      <w:tr>
        <w:tblPrEx>
          <w:tblCellMar>
            <w:top w:w="0" w:type="dxa"/>
            <w:left w:w="108" w:type="dxa"/>
            <w:bottom w:w="0" w:type="dxa"/>
            <w:right w:w="108" w:type="dxa"/>
          </w:tblCellMar>
        </w:tblPrEx>
        <w:trPr>
          <w:trHeight w:val="225"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三、居住</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1.7</w:t>
            </w:r>
          </w:p>
        </w:tc>
      </w:tr>
      <w:tr>
        <w:tblPrEx>
          <w:tblCellMar>
            <w:top w:w="0" w:type="dxa"/>
            <w:left w:w="108" w:type="dxa"/>
            <w:bottom w:w="0" w:type="dxa"/>
            <w:right w:w="108" w:type="dxa"/>
          </w:tblCellMar>
        </w:tblPrEx>
        <w:trPr>
          <w:trHeight w:val="371"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四、生活用品及服务</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0.1</w:t>
            </w:r>
          </w:p>
        </w:tc>
      </w:tr>
      <w:tr>
        <w:tblPrEx>
          <w:tblCellMar>
            <w:top w:w="0" w:type="dxa"/>
            <w:left w:w="108" w:type="dxa"/>
            <w:bottom w:w="0" w:type="dxa"/>
            <w:right w:w="108" w:type="dxa"/>
          </w:tblCellMar>
        </w:tblPrEx>
        <w:trPr>
          <w:trHeight w:val="371"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五、交通和通信</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-2.4</w:t>
            </w:r>
          </w:p>
        </w:tc>
      </w:tr>
      <w:tr>
        <w:tblPrEx>
          <w:tblCellMar>
            <w:top w:w="0" w:type="dxa"/>
            <w:left w:w="108" w:type="dxa"/>
            <w:bottom w:w="0" w:type="dxa"/>
            <w:right w:w="108" w:type="dxa"/>
          </w:tblCellMar>
        </w:tblPrEx>
        <w:trPr>
          <w:trHeight w:val="255"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六、教育文化和娱乐</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0.5</w:t>
            </w:r>
          </w:p>
        </w:tc>
      </w:tr>
      <w:tr>
        <w:tblPrEx>
          <w:tblCellMar>
            <w:top w:w="0" w:type="dxa"/>
            <w:left w:w="108" w:type="dxa"/>
            <w:bottom w:w="0" w:type="dxa"/>
            <w:right w:w="108" w:type="dxa"/>
          </w:tblCellMar>
        </w:tblPrEx>
        <w:trPr>
          <w:trHeight w:val="371" w:hRule="atLeast"/>
        </w:trPr>
        <w:tc>
          <w:tcPr>
            <w:tcW w:w="4261" w:type="dxa"/>
            <w:tcBorders>
              <w:top w:val="nil"/>
              <w:left w:val="nil"/>
              <w:bottom w:val="nil"/>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七、医疗保健</w:t>
            </w:r>
          </w:p>
        </w:tc>
        <w:tc>
          <w:tcPr>
            <w:tcW w:w="4261" w:type="dxa"/>
            <w:tcBorders>
              <w:top w:val="nil"/>
              <w:left w:val="nil"/>
              <w:bottom w:val="nil"/>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1.0</w:t>
            </w:r>
          </w:p>
        </w:tc>
      </w:tr>
      <w:tr>
        <w:tblPrEx>
          <w:tblCellMar>
            <w:top w:w="0" w:type="dxa"/>
            <w:left w:w="108" w:type="dxa"/>
            <w:bottom w:w="0" w:type="dxa"/>
            <w:right w:w="108" w:type="dxa"/>
          </w:tblCellMar>
        </w:tblPrEx>
        <w:trPr>
          <w:trHeight w:val="142" w:hRule="atLeast"/>
        </w:trPr>
        <w:tc>
          <w:tcPr>
            <w:tcW w:w="4261" w:type="dxa"/>
            <w:tcBorders>
              <w:top w:val="nil"/>
              <w:left w:val="nil"/>
              <w:bottom w:val="single" w:color="auto" w:sz="4" w:space="0"/>
              <w:right w:val="single" w:color="auto" w:sz="4" w:space="0"/>
            </w:tcBorders>
            <w:noWrap/>
            <w:vAlign w:val="center"/>
          </w:tcPr>
          <w:p>
            <w:pPr>
              <w:adjustRightInd/>
              <w:snapToGrid/>
              <w:spacing w:after="0"/>
              <w:rPr>
                <w:rFonts w:ascii="宋体" w:hAnsi="宋体" w:cs="Tahoma"/>
                <w:sz w:val="24"/>
                <w:szCs w:val="24"/>
              </w:rPr>
            </w:pPr>
            <w:r>
              <w:rPr>
                <w:rFonts w:hint="eastAsia" w:ascii="宋体" w:hAnsi="宋体" w:cs="Tahoma"/>
                <w:sz w:val="24"/>
                <w:szCs w:val="24"/>
              </w:rPr>
              <w:t>八、其他用品和服务</w:t>
            </w:r>
          </w:p>
        </w:tc>
        <w:tc>
          <w:tcPr>
            <w:tcW w:w="4261" w:type="dxa"/>
            <w:tcBorders>
              <w:top w:val="nil"/>
              <w:left w:val="nil"/>
              <w:bottom w:val="single" w:color="auto" w:sz="4" w:space="0"/>
              <w:right w:val="nil"/>
            </w:tcBorders>
            <w:noWrap/>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rPr>
              <w:t>2</w:t>
            </w:r>
            <w:r>
              <w:rPr>
                <w:rFonts w:hint="eastAsia" w:ascii="宋体" w:hAnsi="宋体" w:cs="Tahoma"/>
                <w:color w:val="000000"/>
                <w:sz w:val="24"/>
                <w:szCs w:val="24"/>
                <w:lang w:val="en-US" w:eastAsia="zh-CN"/>
              </w:rPr>
              <w:t>.7</w:t>
            </w:r>
          </w:p>
        </w:tc>
      </w:tr>
    </w:tbl>
    <w:p>
      <w:pPr>
        <w:adjustRightInd/>
        <w:snapToGrid/>
        <w:spacing w:after="0"/>
        <w:ind w:firstLine="450" w:firstLineChars="150"/>
        <w:rPr>
          <w:rFonts w:hint="eastAsia" w:ascii="仿宋" w:hAnsi="仿宋" w:eastAsia="仿宋" w:cs="宋体"/>
          <w:sz w:val="30"/>
          <w:szCs w:val="30"/>
          <w:lang w:val="en-US" w:eastAsia="zh-CN"/>
        </w:rPr>
      </w:pPr>
      <w:r>
        <w:rPr>
          <w:rFonts w:hint="eastAsia" w:ascii="仿宋" w:hAnsi="仿宋" w:eastAsia="仿宋" w:cs="宋体"/>
          <w:sz w:val="30"/>
          <w:szCs w:val="30"/>
        </w:rPr>
        <w:t>全年城镇新增就业人员</w:t>
      </w:r>
      <w:r>
        <w:rPr>
          <w:rFonts w:hint="eastAsia" w:ascii="仿宋" w:hAnsi="仿宋" w:eastAsia="仿宋" w:cs="宋体"/>
          <w:sz w:val="30"/>
          <w:szCs w:val="30"/>
          <w:lang w:val="en-US" w:eastAsia="zh-CN"/>
        </w:rPr>
        <w:t>8035</w:t>
      </w:r>
      <w:r>
        <w:rPr>
          <w:rFonts w:hint="eastAsia" w:ascii="仿宋" w:hAnsi="仿宋" w:eastAsia="仿宋" w:cs="宋体"/>
          <w:sz w:val="30"/>
          <w:szCs w:val="30"/>
        </w:rPr>
        <w:t>人，下岗失业人员实现再就业</w:t>
      </w:r>
      <w:r>
        <w:rPr>
          <w:rFonts w:hint="eastAsia" w:ascii="仿宋" w:hAnsi="仿宋" w:eastAsia="仿宋" w:cs="宋体"/>
          <w:sz w:val="30"/>
          <w:szCs w:val="30"/>
          <w:lang w:val="en-US" w:eastAsia="zh-CN"/>
        </w:rPr>
        <w:t>2660</w:t>
      </w:r>
      <w:r>
        <w:rPr>
          <w:rFonts w:hint="eastAsia" w:ascii="仿宋" w:hAnsi="仿宋" w:eastAsia="仿宋" w:cs="宋体"/>
          <w:sz w:val="30"/>
          <w:szCs w:val="30"/>
        </w:rPr>
        <w:t>人，就业困难人员实现再就业</w:t>
      </w:r>
      <w:r>
        <w:rPr>
          <w:rFonts w:hint="eastAsia" w:ascii="仿宋" w:hAnsi="仿宋" w:eastAsia="仿宋" w:cs="宋体"/>
          <w:sz w:val="30"/>
          <w:szCs w:val="30"/>
          <w:lang w:val="en-US" w:eastAsia="zh-CN"/>
        </w:rPr>
        <w:t>1593</w:t>
      </w:r>
      <w:r>
        <w:rPr>
          <w:rFonts w:hint="eastAsia" w:ascii="仿宋" w:hAnsi="仿宋" w:eastAsia="仿宋" w:cs="宋体"/>
          <w:sz w:val="30"/>
          <w:szCs w:val="30"/>
        </w:rPr>
        <w:t>人，城镇登记失业率控制在4</w:t>
      </w:r>
      <w:r>
        <w:rPr>
          <w:rFonts w:hint="eastAsia" w:ascii="仿宋" w:hAnsi="仿宋" w:eastAsia="仿宋" w:cs="宋体"/>
          <w:sz w:val="30"/>
          <w:szCs w:val="30"/>
          <w:lang w:val="en-US" w:eastAsia="zh-CN"/>
        </w:rPr>
        <w:t>.0</w:t>
      </w:r>
      <w:r>
        <w:rPr>
          <w:rFonts w:hint="eastAsia" w:ascii="仿宋" w:hAnsi="仿宋" w:eastAsia="仿宋" w:cs="宋体"/>
          <w:sz w:val="30"/>
          <w:szCs w:val="30"/>
        </w:rPr>
        <w:t>%以内。新增农村劳动力转移就业</w:t>
      </w:r>
      <w:r>
        <w:rPr>
          <w:rFonts w:hint="eastAsia" w:ascii="仿宋" w:hAnsi="仿宋" w:eastAsia="仿宋" w:cs="宋体"/>
          <w:sz w:val="30"/>
          <w:szCs w:val="30"/>
          <w:lang w:val="en-US" w:eastAsia="zh-CN"/>
        </w:rPr>
        <w:t>8797</w:t>
      </w:r>
      <w:r>
        <w:rPr>
          <w:rFonts w:hint="eastAsia" w:ascii="仿宋" w:hAnsi="仿宋" w:eastAsia="仿宋" w:cs="宋体"/>
          <w:sz w:val="30"/>
          <w:szCs w:val="30"/>
        </w:rPr>
        <w:t>人，农民工返乡创业</w:t>
      </w:r>
      <w:r>
        <w:rPr>
          <w:rFonts w:hint="eastAsia" w:ascii="仿宋" w:hAnsi="仿宋" w:eastAsia="仿宋" w:cs="宋体"/>
          <w:sz w:val="30"/>
          <w:szCs w:val="30"/>
          <w:lang w:val="en-US" w:eastAsia="zh-CN"/>
        </w:rPr>
        <w:t>3609</w:t>
      </w:r>
      <w:r>
        <w:rPr>
          <w:rFonts w:hint="eastAsia" w:ascii="仿宋" w:hAnsi="仿宋" w:eastAsia="仿宋" w:cs="宋体"/>
          <w:sz w:val="30"/>
          <w:szCs w:val="30"/>
        </w:rPr>
        <w:t>人，为创业人员发放小额担保贷款</w:t>
      </w:r>
      <w:r>
        <w:rPr>
          <w:rFonts w:hint="eastAsia" w:ascii="仿宋" w:hAnsi="仿宋" w:eastAsia="仿宋" w:cs="宋体"/>
          <w:sz w:val="30"/>
          <w:szCs w:val="30"/>
          <w:lang w:val="en-US" w:eastAsia="zh-CN"/>
        </w:rPr>
        <w:t>9895</w:t>
      </w:r>
      <w:r>
        <w:rPr>
          <w:rFonts w:hint="eastAsia" w:ascii="仿宋" w:hAnsi="仿宋" w:eastAsia="仿宋" w:cs="宋体"/>
          <w:sz w:val="30"/>
          <w:szCs w:val="30"/>
        </w:rPr>
        <w:t>万元；开展创业培训</w:t>
      </w:r>
      <w:r>
        <w:rPr>
          <w:rFonts w:hint="eastAsia" w:ascii="仿宋" w:hAnsi="仿宋" w:eastAsia="仿宋" w:cs="宋体"/>
          <w:sz w:val="30"/>
          <w:szCs w:val="30"/>
          <w:lang w:val="en-US" w:eastAsia="zh-CN"/>
        </w:rPr>
        <w:t>723</w:t>
      </w:r>
      <w:r>
        <w:rPr>
          <w:rFonts w:hint="eastAsia" w:ascii="仿宋" w:hAnsi="仿宋" w:eastAsia="仿宋" w:cs="宋体"/>
          <w:sz w:val="30"/>
          <w:szCs w:val="30"/>
        </w:rPr>
        <w:t>人，其中返乡农民工培训人数</w:t>
      </w:r>
      <w:r>
        <w:rPr>
          <w:rFonts w:hint="eastAsia" w:ascii="仿宋" w:hAnsi="仿宋" w:eastAsia="仿宋" w:cs="宋体"/>
          <w:sz w:val="30"/>
          <w:szCs w:val="30"/>
          <w:lang w:val="en-US" w:eastAsia="zh-CN"/>
        </w:rPr>
        <w:t>283</w:t>
      </w:r>
      <w:r>
        <w:rPr>
          <w:rFonts w:hint="eastAsia" w:ascii="仿宋" w:hAnsi="仿宋" w:eastAsia="仿宋" w:cs="宋体"/>
          <w:sz w:val="30"/>
          <w:szCs w:val="30"/>
        </w:rPr>
        <w:t>人；农村劳动力职业技能培训</w:t>
      </w:r>
      <w:r>
        <w:rPr>
          <w:rFonts w:hint="eastAsia" w:ascii="仿宋" w:hAnsi="仿宋" w:eastAsia="仿宋" w:cs="宋体"/>
          <w:sz w:val="30"/>
          <w:szCs w:val="30"/>
          <w:lang w:val="en-US" w:eastAsia="zh-CN"/>
        </w:rPr>
        <w:t>7824</w:t>
      </w:r>
      <w:r>
        <w:rPr>
          <w:rFonts w:hint="eastAsia" w:ascii="仿宋" w:hAnsi="仿宋" w:eastAsia="仿宋" w:cs="宋体"/>
          <w:sz w:val="30"/>
          <w:szCs w:val="30"/>
        </w:rPr>
        <w:t>人，其中贫困劳动力技能培训</w:t>
      </w:r>
      <w:r>
        <w:rPr>
          <w:rFonts w:hint="eastAsia" w:ascii="仿宋" w:hAnsi="仿宋" w:eastAsia="仿宋" w:cs="宋体"/>
          <w:sz w:val="30"/>
          <w:szCs w:val="30"/>
          <w:lang w:val="en-US" w:eastAsia="zh-CN"/>
        </w:rPr>
        <w:t>1135</w:t>
      </w:r>
      <w:r>
        <w:rPr>
          <w:rFonts w:hint="eastAsia" w:ascii="仿宋" w:hAnsi="仿宋" w:eastAsia="仿宋" w:cs="宋体"/>
          <w:sz w:val="30"/>
          <w:szCs w:val="30"/>
        </w:rPr>
        <w:t>人，发放生活补贴3</w:t>
      </w:r>
      <w:r>
        <w:rPr>
          <w:rFonts w:hint="eastAsia" w:ascii="仿宋" w:hAnsi="仿宋" w:eastAsia="仿宋" w:cs="宋体"/>
          <w:sz w:val="30"/>
          <w:szCs w:val="30"/>
          <w:lang w:val="en-US" w:eastAsia="zh-CN"/>
        </w:rPr>
        <w:t>6240</w:t>
      </w:r>
      <w:r>
        <w:rPr>
          <w:rFonts w:hint="eastAsia" w:ascii="仿宋" w:hAnsi="仿宋" w:eastAsia="仿宋" w:cs="宋体"/>
          <w:sz w:val="30"/>
          <w:szCs w:val="30"/>
        </w:rPr>
        <w:t>元；贫困劳动力转移就业</w:t>
      </w:r>
      <w:r>
        <w:rPr>
          <w:rFonts w:hint="eastAsia" w:ascii="仿宋" w:hAnsi="仿宋" w:eastAsia="仿宋" w:cs="宋体"/>
          <w:sz w:val="30"/>
          <w:szCs w:val="30"/>
          <w:lang w:val="en-US" w:eastAsia="zh-CN"/>
        </w:rPr>
        <w:t>10945</w:t>
      </w:r>
      <w:r>
        <w:rPr>
          <w:rFonts w:hint="eastAsia" w:ascii="仿宋" w:hAnsi="仿宋" w:eastAsia="仿宋" w:cs="宋体"/>
          <w:sz w:val="30"/>
          <w:szCs w:val="30"/>
        </w:rPr>
        <w:t>人，居家灵活就业1</w:t>
      </w:r>
      <w:r>
        <w:rPr>
          <w:rFonts w:hint="eastAsia" w:ascii="仿宋" w:hAnsi="仿宋" w:eastAsia="仿宋" w:cs="宋体"/>
          <w:sz w:val="30"/>
          <w:szCs w:val="30"/>
          <w:lang w:val="en-US" w:eastAsia="zh-CN"/>
        </w:rPr>
        <w:t>878</w:t>
      </w:r>
      <w:r>
        <w:rPr>
          <w:rFonts w:hint="eastAsia" w:ascii="仿宋" w:hAnsi="仿宋" w:eastAsia="仿宋" w:cs="宋体"/>
          <w:sz w:val="30"/>
          <w:szCs w:val="30"/>
        </w:rPr>
        <w:t>人；开发公益性岗位</w:t>
      </w:r>
      <w:r>
        <w:rPr>
          <w:rFonts w:hint="eastAsia" w:ascii="仿宋" w:hAnsi="仿宋" w:eastAsia="仿宋" w:cs="宋体"/>
          <w:sz w:val="30"/>
          <w:szCs w:val="30"/>
          <w:lang w:eastAsia="zh-CN"/>
        </w:rPr>
        <w:t>安置</w:t>
      </w:r>
      <w:r>
        <w:rPr>
          <w:rFonts w:hint="eastAsia" w:ascii="仿宋" w:hAnsi="仿宋" w:eastAsia="仿宋" w:cs="宋体"/>
          <w:sz w:val="30"/>
          <w:szCs w:val="30"/>
          <w:lang w:val="en-US" w:eastAsia="zh-CN"/>
        </w:rPr>
        <w:t>3687人。</w:t>
      </w:r>
    </w:p>
    <w:p>
      <w:pPr>
        <w:keepNext w:val="0"/>
        <w:keepLines w:val="0"/>
        <w:pageBreakBefore w:val="0"/>
        <w:widowControl/>
        <w:kinsoku/>
        <w:wordWrap/>
        <w:overflowPunct/>
        <w:topLinePunct w:val="0"/>
        <w:autoSpaceDE/>
        <w:autoSpaceDN/>
        <w:bidi w:val="0"/>
        <w:adjustRightInd/>
        <w:snapToGrid/>
        <w:spacing w:after="0"/>
        <w:ind w:firstLine="600" w:firstLineChars="200"/>
        <w:textAlignment w:val="auto"/>
        <w:rPr>
          <w:rFonts w:hint="eastAsia" w:ascii="仿宋" w:hAnsi="仿宋" w:eastAsia="仿宋" w:cs="宋体"/>
          <w:sz w:val="30"/>
          <w:szCs w:val="30"/>
          <w:highlight w:val="none"/>
        </w:rPr>
      </w:pPr>
      <w:r>
        <w:rPr>
          <w:rFonts w:hint="eastAsia" w:ascii="仿宋" w:hAnsi="仿宋" w:eastAsia="仿宋" w:cs="宋体"/>
          <w:color w:val="000000" w:themeColor="text1"/>
          <w:sz w:val="30"/>
          <w:szCs w:val="30"/>
          <w:highlight w:val="none"/>
          <w14:textFill>
            <w14:solidFill>
              <w14:schemeClr w14:val="tx1"/>
            </w14:solidFill>
          </w14:textFill>
        </w:rPr>
        <w:t>全年累计完成地方财政总收入</w:t>
      </w:r>
      <w:r>
        <w:rPr>
          <w:rFonts w:hint="eastAsia" w:ascii="仿宋" w:hAnsi="仿宋" w:eastAsia="仿宋" w:cs="宋体"/>
          <w:color w:val="000000" w:themeColor="text1"/>
          <w:sz w:val="30"/>
          <w:szCs w:val="30"/>
          <w:highlight w:val="none"/>
          <w:lang w:val="en-US" w:eastAsia="zh-CN"/>
          <w14:textFill>
            <w14:solidFill>
              <w14:schemeClr w14:val="tx1"/>
            </w14:solidFill>
          </w14:textFill>
        </w:rPr>
        <w:t>134343.5</w:t>
      </w:r>
      <w:r>
        <w:rPr>
          <w:rFonts w:hint="eastAsia" w:ascii="仿宋" w:hAnsi="仿宋" w:eastAsia="仿宋" w:cs="宋体"/>
          <w:color w:val="000000" w:themeColor="text1"/>
          <w:sz w:val="30"/>
          <w:szCs w:val="30"/>
          <w:highlight w:val="none"/>
          <w14:textFill>
            <w14:solidFill>
              <w14:schemeClr w14:val="tx1"/>
            </w14:solidFill>
          </w14:textFill>
        </w:rPr>
        <w:t>万元，比上年</w:t>
      </w:r>
      <w:r>
        <w:rPr>
          <w:rFonts w:hint="eastAsia" w:ascii="仿宋" w:hAnsi="仿宋" w:eastAsia="仿宋" w:cs="宋体"/>
          <w:color w:val="000000" w:themeColor="text1"/>
          <w:sz w:val="30"/>
          <w:szCs w:val="30"/>
          <w:highlight w:val="none"/>
          <w:lang w:eastAsia="zh-CN"/>
          <w14:textFill>
            <w14:solidFill>
              <w14:schemeClr w14:val="tx1"/>
            </w14:solidFill>
          </w14:textFill>
        </w:rPr>
        <w:t>下降</w:t>
      </w:r>
      <w:r>
        <w:rPr>
          <w:rFonts w:hint="eastAsia" w:ascii="仿宋" w:hAnsi="仿宋" w:eastAsia="仿宋" w:cs="宋体"/>
          <w:color w:val="000000" w:themeColor="text1"/>
          <w:sz w:val="30"/>
          <w:szCs w:val="30"/>
          <w:highlight w:val="none"/>
          <w:lang w:val="en-US" w:eastAsia="zh-CN"/>
          <w14:textFill>
            <w14:solidFill>
              <w14:schemeClr w14:val="tx1"/>
            </w14:solidFill>
          </w14:textFill>
        </w:rPr>
        <w:t>6.5</w:t>
      </w:r>
      <w:r>
        <w:rPr>
          <w:rFonts w:hint="eastAsia" w:ascii="仿宋" w:hAnsi="仿宋" w:eastAsia="仿宋" w:cs="宋体"/>
          <w:color w:val="000000" w:themeColor="text1"/>
          <w:sz w:val="30"/>
          <w:szCs w:val="30"/>
          <w:highlight w:val="none"/>
          <w14:textFill>
            <w14:solidFill>
              <w14:schemeClr w14:val="tx1"/>
            </w14:solidFill>
          </w14:textFill>
        </w:rPr>
        <w:t>%，</w:t>
      </w:r>
      <w:r>
        <w:rPr>
          <w:rFonts w:hint="eastAsia" w:ascii="仿宋" w:hAnsi="仿宋" w:eastAsia="仿宋" w:cs="宋体"/>
          <w:sz w:val="30"/>
          <w:szCs w:val="30"/>
          <w:highlight w:val="none"/>
        </w:rPr>
        <w:t>地方公共财政一般预算收入1</w:t>
      </w:r>
      <w:r>
        <w:rPr>
          <w:rFonts w:hint="eastAsia" w:ascii="仿宋" w:hAnsi="仿宋" w:eastAsia="仿宋" w:cs="宋体"/>
          <w:sz w:val="30"/>
          <w:szCs w:val="30"/>
          <w:highlight w:val="none"/>
          <w:lang w:val="en-US" w:eastAsia="zh-CN"/>
        </w:rPr>
        <w:t>02565</w:t>
      </w:r>
      <w:r>
        <w:rPr>
          <w:rFonts w:hint="eastAsia" w:ascii="仿宋" w:hAnsi="仿宋" w:eastAsia="仿宋" w:cs="宋体"/>
          <w:sz w:val="30"/>
          <w:szCs w:val="30"/>
          <w:highlight w:val="none"/>
        </w:rPr>
        <w:t>万元，比上年</w:t>
      </w:r>
      <w:r>
        <w:rPr>
          <w:rFonts w:hint="eastAsia" w:ascii="仿宋" w:hAnsi="仿宋" w:eastAsia="仿宋" w:cs="宋体"/>
          <w:sz w:val="30"/>
          <w:szCs w:val="30"/>
          <w:highlight w:val="none"/>
          <w:lang w:eastAsia="zh-CN"/>
        </w:rPr>
        <w:t>下降</w:t>
      </w:r>
      <w:r>
        <w:rPr>
          <w:rFonts w:hint="eastAsia" w:ascii="仿宋" w:hAnsi="仿宋" w:eastAsia="仿宋" w:cs="宋体"/>
          <w:sz w:val="30"/>
          <w:szCs w:val="30"/>
          <w:highlight w:val="none"/>
          <w:lang w:val="en-US" w:eastAsia="zh-CN"/>
        </w:rPr>
        <w:t>7.3</w:t>
      </w:r>
      <w:r>
        <w:rPr>
          <w:rFonts w:hint="eastAsia" w:ascii="仿宋" w:hAnsi="仿宋" w:eastAsia="仿宋" w:cs="宋体"/>
          <w:sz w:val="30"/>
          <w:szCs w:val="30"/>
          <w:highlight w:val="none"/>
        </w:rPr>
        <w:t>%。其中，税收收入</w:t>
      </w:r>
      <w:r>
        <w:rPr>
          <w:rFonts w:hint="eastAsia" w:ascii="仿宋" w:hAnsi="仿宋" w:eastAsia="仿宋" w:cs="宋体"/>
          <w:sz w:val="30"/>
          <w:szCs w:val="30"/>
          <w:highlight w:val="none"/>
          <w:lang w:val="en-US" w:eastAsia="zh-CN"/>
        </w:rPr>
        <w:t>67688.7</w:t>
      </w:r>
      <w:r>
        <w:rPr>
          <w:rFonts w:hint="eastAsia" w:ascii="仿宋" w:hAnsi="仿宋" w:eastAsia="仿宋" w:cs="宋体"/>
          <w:sz w:val="30"/>
          <w:szCs w:val="30"/>
          <w:highlight w:val="none"/>
        </w:rPr>
        <w:t>万元，比上年</w:t>
      </w:r>
      <w:r>
        <w:rPr>
          <w:rFonts w:hint="eastAsia" w:ascii="仿宋" w:hAnsi="仿宋" w:eastAsia="仿宋" w:cs="宋体"/>
          <w:sz w:val="30"/>
          <w:szCs w:val="30"/>
          <w:highlight w:val="none"/>
          <w:lang w:eastAsia="zh-CN"/>
        </w:rPr>
        <w:t>下降</w:t>
      </w:r>
      <w:r>
        <w:rPr>
          <w:rFonts w:hint="eastAsia" w:ascii="仿宋" w:hAnsi="仿宋" w:eastAsia="仿宋" w:cs="宋体"/>
          <w:sz w:val="30"/>
          <w:szCs w:val="30"/>
          <w:highlight w:val="none"/>
          <w:lang w:val="en-US" w:eastAsia="zh-CN"/>
        </w:rPr>
        <w:t>5.6</w:t>
      </w:r>
      <w:r>
        <w:rPr>
          <w:rFonts w:hint="eastAsia" w:ascii="仿宋" w:hAnsi="仿宋" w:eastAsia="仿宋" w:cs="宋体"/>
          <w:sz w:val="30"/>
          <w:szCs w:val="30"/>
          <w:highlight w:val="none"/>
        </w:rPr>
        <w:t>%，税收占地方公共财政预算收入的比重6</w:t>
      </w:r>
      <w:r>
        <w:rPr>
          <w:rFonts w:hint="eastAsia" w:ascii="仿宋" w:hAnsi="仿宋" w:eastAsia="仿宋" w:cs="宋体"/>
          <w:sz w:val="30"/>
          <w:szCs w:val="30"/>
          <w:highlight w:val="none"/>
          <w:lang w:val="en-US" w:eastAsia="zh-CN"/>
        </w:rPr>
        <w:t>6</w:t>
      </w:r>
      <w:r>
        <w:rPr>
          <w:rFonts w:hint="eastAsia" w:ascii="仿宋" w:hAnsi="仿宋" w:eastAsia="仿宋" w:cs="宋体"/>
          <w:sz w:val="30"/>
          <w:szCs w:val="30"/>
          <w:highlight w:val="none"/>
        </w:rPr>
        <w:t>%；非税收收入3</w:t>
      </w:r>
      <w:r>
        <w:rPr>
          <w:rFonts w:hint="eastAsia" w:ascii="仿宋" w:hAnsi="仿宋" w:eastAsia="仿宋" w:cs="宋体"/>
          <w:sz w:val="30"/>
          <w:szCs w:val="30"/>
          <w:highlight w:val="none"/>
          <w:lang w:val="en-US" w:eastAsia="zh-CN"/>
        </w:rPr>
        <w:t>4876.2</w:t>
      </w:r>
      <w:r>
        <w:rPr>
          <w:rFonts w:hint="eastAsia" w:ascii="仿宋" w:hAnsi="仿宋" w:eastAsia="仿宋" w:cs="宋体"/>
          <w:sz w:val="30"/>
          <w:szCs w:val="30"/>
          <w:highlight w:val="none"/>
        </w:rPr>
        <w:t>万元，</w:t>
      </w:r>
      <w:r>
        <w:rPr>
          <w:rFonts w:hint="eastAsia" w:ascii="仿宋" w:hAnsi="仿宋" w:eastAsia="仿宋" w:cs="宋体"/>
          <w:sz w:val="30"/>
          <w:szCs w:val="30"/>
          <w:highlight w:val="none"/>
          <w:lang w:eastAsia="zh-CN"/>
        </w:rPr>
        <w:t>比上年</w:t>
      </w:r>
      <w:r>
        <w:rPr>
          <w:rFonts w:hint="eastAsia" w:ascii="仿宋" w:hAnsi="仿宋" w:eastAsia="仿宋" w:cs="宋体"/>
          <w:sz w:val="30"/>
          <w:szCs w:val="30"/>
          <w:highlight w:val="none"/>
        </w:rPr>
        <w:t>下降</w:t>
      </w:r>
      <w:r>
        <w:rPr>
          <w:rFonts w:hint="eastAsia" w:ascii="仿宋" w:hAnsi="仿宋" w:eastAsia="仿宋" w:cs="宋体"/>
          <w:sz w:val="30"/>
          <w:szCs w:val="30"/>
          <w:highlight w:val="none"/>
          <w:lang w:val="en-US" w:eastAsia="zh-CN"/>
        </w:rPr>
        <w:t>10.5</w:t>
      </w:r>
      <w:r>
        <w:rPr>
          <w:rFonts w:hint="eastAsia" w:ascii="仿宋" w:hAnsi="仿宋" w:eastAsia="仿宋" w:cs="宋体"/>
          <w:sz w:val="30"/>
          <w:szCs w:val="30"/>
          <w:highlight w:val="none"/>
        </w:rPr>
        <w:t>%。增值税完成2</w:t>
      </w:r>
      <w:r>
        <w:rPr>
          <w:rFonts w:hint="eastAsia" w:ascii="仿宋" w:hAnsi="仿宋" w:eastAsia="仿宋" w:cs="宋体"/>
          <w:sz w:val="30"/>
          <w:szCs w:val="30"/>
          <w:highlight w:val="none"/>
          <w:lang w:val="en-US" w:eastAsia="zh-CN"/>
        </w:rPr>
        <w:t>1456.1</w:t>
      </w:r>
      <w:r>
        <w:rPr>
          <w:rFonts w:hint="eastAsia" w:ascii="仿宋" w:hAnsi="仿宋" w:eastAsia="仿宋" w:cs="宋体"/>
          <w:sz w:val="30"/>
          <w:szCs w:val="30"/>
          <w:highlight w:val="none"/>
        </w:rPr>
        <w:t>万元，比上年</w:t>
      </w:r>
      <w:r>
        <w:rPr>
          <w:rFonts w:hint="eastAsia" w:ascii="仿宋" w:hAnsi="仿宋" w:eastAsia="仿宋" w:cs="宋体"/>
          <w:sz w:val="30"/>
          <w:szCs w:val="30"/>
          <w:highlight w:val="none"/>
          <w:lang w:eastAsia="zh-CN"/>
        </w:rPr>
        <w:t>下降</w:t>
      </w:r>
      <w:r>
        <w:rPr>
          <w:rFonts w:hint="eastAsia" w:ascii="仿宋" w:hAnsi="仿宋" w:eastAsia="仿宋" w:cs="宋体"/>
          <w:sz w:val="30"/>
          <w:szCs w:val="30"/>
          <w:highlight w:val="none"/>
          <w:lang w:val="en-US" w:eastAsia="zh-CN"/>
        </w:rPr>
        <w:t>11</w:t>
      </w:r>
      <w:r>
        <w:rPr>
          <w:rFonts w:hint="eastAsia" w:ascii="仿宋" w:hAnsi="仿宋" w:eastAsia="仿宋" w:cs="宋体"/>
          <w:sz w:val="30"/>
          <w:szCs w:val="30"/>
          <w:highlight w:val="none"/>
        </w:rPr>
        <w:t>%；</w:t>
      </w:r>
      <w:r>
        <w:rPr>
          <w:rFonts w:hint="eastAsia" w:ascii="仿宋" w:hAnsi="仿宋" w:eastAsia="仿宋" w:cs="宋体"/>
          <w:sz w:val="30"/>
          <w:szCs w:val="30"/>
          <w:highlight w:val="none"/>
          <w:lang w:eastAsia="zh-CN"/>
        </w:rPr>
        <w:t>耕地占用税累计完成</w:t>
      </w:r>
      <w:r>
        <w:rPr>
          <w:rFonts w:hint="eastAsia" w:ascii="仿宋" w:hAnsi="仿宋" w:eastAsia="仿宋" w:cs="宋体"/>
          <w:sz w:val="30"/>
          <w:szCs w:val="30"/>
          <w:highlight w:val="none"/>
          <w:lang w:val="en-US" w:eastAsia="zh-CN"/>
        </w:rPr>
        <w:t>6447万元，比上年下降21%</w:t>
      </w:r>
      <w:r>
        <w:rPr>
          <w:rFonts w:hint="eastAsia" w:ascii="仿宋" w:hAnsi="仿宋" w:eastAsia="仿宋" w:cs="宋体"/>
          <w:sz w:val="30"/>
          <w:szCs w:val="30"/>
          <w:highlight w:val="none"/>
        </w:rPr>
        <w:t>；</w:t>
      </w:r>
      <w:r>
        <w:rPr>
          <w:rFonts w:hint="eastAsia" w:ascii="仿宋" w:hAnsi="仿宋" w:eastAsia="仿宋" w:cs="宋体"/>
          <w:sz w:val="30"/>
          <w:szCs w:val="30"/>
          <w:highlight w:val="none"/>
          <w:lang w:eastAsia="zh-CN"/>
        </w:rPr>
        <w:t>契税累计完成</w:t>
      </w:r>
      <w:r>
        <w:rPr>
          <w:rFonts w:hint="eastAsia" w:ascii="仿宋" w:hAnsi="仿宋" w:eastAsia="仿宋" w:cs="宋体"/>
          <w:sz w:val="30"/>
          <w:szCs w:val="30"/>
          <w:highlight w:val="none"/>
          <w:lang w:val="en-US" w:eastAsia="zh-CN"/>
        </w:rPr>
        <w:t>4006.5万元，比上年下降55.8%；烟草税累计完成442.9万元，比上年下降53.9%；</w:t>
      </w:r>
      <w:r>
        <w:rPr>
          <w:rFonts w:hint="eastAsia" w:ascii="仿宋" w:hAnsi="仿宋" w:eastAsia="仿宋" w:cs="宋体"/>
          <w:sz w:val="30"/>
          <w:szCs w:val="30"/>
          <w:highlight w:val="none"/>
        </w:rPr>
        <w:t>企业所得税完成7</w:t>
      </w:r>
      <w:r>
        <w:rPr>
          <w:rFonts w:hint="eastAsia" w:ascii="仿宋" w:hAnsi="仿宋" w:eastAsia="仿宋" w:cs="宋体"/>
          <w:sz w:val="30"/>
          <w:szCs w:val="30"/>
          <w:highlight w:val="none"/>
          <w:lang w:val="en-US" w:eastAsia="zh-CN"/>
        </w:rPr>
        <w:t>423</w:t>
      </w:r>
      <w:r>
        <w:rPr>
          <w:rFonts w:hint="eastAsia" w:ascii="仿宋" w:hAnsi="仿宋" w:eastAsia="仿宋" w:cs="宋体"/>
          <w:sz w:val="30"/>
          <w:szCs w:val="30"/>
          <w:highlight w:val="none"/>
        </w:rPr>
        <w:t>万元，比上年</w:t>
      </w:r>
      <w:r>
        <w:rPr>
          <w:rFonts w:hint="eastAsia" w:ascii="仿宋" w:hAnsi="仿宋" w:eastAsia="仿宋" w:cs="宋体"/>
          <w:sz w:val="30"/>
          <w:szCs w:val="30"/>
          <w:highlight w:val="none"/>
          <w:lang w:eastAsia="zh-CN"/>
        </w:rPr>
        <w:t>下降</w:t>
      </w:r>
      <w:r>
        <w:rPr>
          <w:rFonts w:hint="eastAsia" w:ascii="仿宋" w:hAnsi="仿宋" w:eastAsia="仿宋" w:cs="宋体"/>
          <w:sz w:val="30"/>
          <w:szCs w:val="30"/>
          <w:highlight w:val="none"/>
          <w:lang w:val="en-US" w:eastAsia="zh-CN"/>
        </w:rPr>
        <w:t>2</w:t>
      </w:r>
      <w:r>
        <w:rPr>
          <w:rFonts w:hint="eastAsia" w:ascii="仿宋" w:hAnsi="仿宋" w:eastAsia="仿宋" w:cs="宋体"/>
          <w:sz w:val="30"/>
          <w:szCs w:val="30"/>
          <w:highlight w:val="none"/>
        </w:rPr>
        <w:t>.4%；个人所得税完成</w:t>
      </w:r>
      <w:r>
        <w:rPr>
          <w:rFonts w:hint="eastAsia" w:ascii="仿宋" w:hAnsi="仿宋" w:eastAsia="仿宋" w:cs="宋体"/>
          <w:sz w:val="30"/>
          <w:szCs w:val="30"/>
          <w:highlight w:val="none"/>
          <w:lang w:val="en-US" w:eastAsia="zh-CN"/>
        </w:rPr>
        <w:t>1460.4</w:t>
      </w:r>
      <w:r>
        <w:rPr>
          <w:rFonts w:hint="eastAsia" w:ascii="仿宋" w:hAnsi="仿宋" w:eastAsia="仿宋" w:cs="宋体"/>
          <w:sz w:val="30"/>
          <w:szCs w:val="30"/>
          <w:highlight w:val="none"/>
        </w:rPr>
        <w:t>万元，比上年</w:t>
      </w:r>
      <w:r>
        <w:rPr>
          <w:rFonts w:hint="eastAsia" w:ascii="仿宋" w:hAnsi="仿宋" w:eastAsia="仿宋" w:cs="宋体"/>
          <w:sz w:val="30"/>
          <w:szCs w:val="30"/>
          <w:highlight w:val="none"/>
          <w:lang w:eastAsia="zh-CN"/>
        </w:rPr>
        <w:t>增长</w:t>
      </w:r>
      <w:r>
        <w:rPr>
          <w:rFonts w:hint="eastAsia" w:ascii="仿宋" w:hAnsi="仿宋" w:eastAsia="仿宋" w:cs="宋体"/>
          <w:sz w:val="30"/>
          <w:szCs w:val="30"/>
          <w:highlight w:val="none"/>
          <w:lang w:val="en-US" w:eastAsia="zh-CN"/>
        </w:rPr>
        <w:t>20.5</w:t>
      </w:r>
      <w:r>
        <w:rPr>
          <w:rFonts w:hint="eastAsia" w:ascii="仿宋" w:hAnsi="仿宋" w:eastAsia="仿宋" w:cs="宋体"/>
          <w:sz w:val="30"/>
          <w:szCs w:val="30"/>
          <w:highlight w:val="none"/>
        </w:rPr>
        <w:t>%。地方公共财政一般预算支出5</w:t>
      </w:r>
      <w:r>
        <w:rPr>
          <w:rFonts w:hint="eastAsia" w:ascii="仿宋" w:hAnsi="仿宋" w:eastAsia="仿宋" w:cs="宋体"/>
          <w:sz w:val="30"/>
          <w:szCs w:val="30"/>
          <w:highlight w:val="none"/>
          <w:lang w:val="en-US" w:eastAsia="zh-CN"/>
        </w:rPr>
        <w:t>48991.5</w:t>
      </w:r>
      <w:r>
        <w:rPr>
          <w:rFonts w:hint="eastAsia" w:ascii="仿宋" w:hAnsi="仿宋" w:eastAsia="仿宋" w:cs="宋体"/>
          <w:sz w:val="30"/>
          <w:szCs w:val="30"/>
          <w:highlight w:val="none"/>
        </w:rPr>
        <w:t>万元，比上年增长</w:t>
      </w:r>
      <w:r>
        <w:rPr>
          <w:rFonts w:hint="eastAsia" w:ascii="仿宋" w:hAnsi="仿宋" w:eastAsia="仿宋" w:cs="宋体"/>
          <w:sz w:val="30"/>
          <w:szCs w:val="30"/>
          <w:highlight w:val="none"/>
          <w:lang w:val="en-US" w:eastAsia="zh-CN"/>
        </w:rPr>
        <w:t>7.4</w:t>
      </w:r>
      <w:r>
        <w:rPr>
          <w:rFonts w:hint="eastAsia" w:ascii="仿宋" w:hAnsi="仿宋" w:eastAsia="仿宋" w:cs="宋体"/>
          <w:sz w:val="30"/>
          <w:szCs w:val="30"/>
          <w:highlight w:val="none"/>
        </w:rPr>
        <w:t>%。</w:t>
      </w:r>
    </w:p>
    <w:p>
      <w:pPr>
        <w:adjustRightInd/>
        <w:snapToGrid/>
        <w:spacing w:after="0" w:line="375" w:lineRule="atLeast"/>
        <w:ind w:firstLine="450" w:firstLineChars="150"/>
        <w:rPr>
          <w:rFonts w:hint="eastAsia" w:ascii="黑体" w:hAnsi="黑体" w:eastAsia="黑体" w:cs="宋体"/>
          <w:sz w:val="30"/>
          <w:szCs w:val="30"/>
        </w:rPr>
      </w:pPr>
      <w:r>
        <w:rPr>
          <w:rFonts w:hint="eastAsia" w:ascii="黑体" w:hAnsi="黑体" w:eastAsia="黑体" w:cs="宋体"/>
          <w:sz w:val="30"/>
          <w:szCs w:val="30"/>
        </w:rPr>
        <w:t>二、农业</w:t>
      </w:r>
    </w:p>
    <w:p>
      <w:pPr>
        <w:adjustRightInd/>
        <w:snapToGrid/>
        <w:spacing w:after="0" w:line="375" w:lineRule="atLeast"/>
        <w:ind w:firstLine="600" w:firstLineChars="200"/>
        <w:rPr>
          <w:rFonts w:hint="eastAsia" w:ascii="仿宋" w:hAnsi="仿宋" w:eastAsia="仿宋" w:cs="宋体"/>
          <w:sz w:val="30"/>
          <w:szCs w:val="30"/>
          <w:lang w:eastAsia="zh-CN"/>
        </w:rPr>
      </w:pPr>
      <w:r>
        <w:rPr>
          <w:rFonts w:hint="eastAsia" w:ascii="仿宋" w:hAnsi="仿宋" w:eastAsia="仿宋" w:cs="宋体"/>
          <w:sz w:val="30"/>
          <w:szCs w:val="30"/>
        </w:rPr>
        <w:t>20</w:t>
      </w:r>
      <w:r>
        <w:rPr>
          <w:rFonts w:hint="eastAsia" w:ascii="仿宋" w:hAnsi="仿宋" w:eastAsia="仿宋" w:cs="宋体"/>
          <w:sz w:val="30"/>
          <w:szCs w:val="30"/>
          <w:lang w:val="en-US" w:eastAsia="zh-CN"/>
        </w:rPr>
        <w:t>20</w:t>
      </w:r>
      <w:r>
        <w:rPr>
          <w:rFonts w:hint="eastAsia" w:ascii="仿宋" w:hAnsi="仿宋" w:eastAsia="仿宋" w:cs="宋体"/>
          <w:sz w:val="30"/>
          <w:szCs w:val="30"/>
        </w:rPr>
        <w:t>年</w:t>
      </w:r>
      <w:r>
        <w:rPr>
          <w:rFonts w:ascii="仿宋" w:hAnsi="仿宋" w:eastAsia="仿宋" w:cs="宋体"/>
          <w:sz w:val="30"/>
          <w:szCs w:val="30"/>
        </w:rPr>
        <w:t>全年粮食播种面积为</w:t>
      </w:r>
      <w:r>
        <w:rPr>
          <w:rFonts w:hint="eastAsia" w:ascii="仿宋" w:hAnsi="仿宋" w:eastAsia="仿宋" w:cs="宋体"/>
          <w:sz w:val="30"/>
          <w:szCs w:val="30"/>
          <w:lang w:val="en-US" w:eastAsia="zh-CN"/>
        </w:rPr>
        <w:t>161316</w:t>
      </w:r>
      <w:r>
        <w:rPr>
          <w:rFonts w:ascii="仿宋" w:hAnsi="仿宋" w:eastAsia="仿宋" w:cs="宋体"/>
          <w:sz w:val="30"/>
          <w:szCs w:val="30"/>
        </w:rPr>
        <w:t>公顷，</w:t>
      </w:r>
      <w:r>
        <w:rPr>
          <w:rFonts w:hint="eastAsia" w:ascii="仿宋" w:hAnsi="仿宋" w:eastAsia="仿宋" w:cs="宋体"/>
          <w:sz w:val="30"/>
          <w:szCs w:val="30"/>
          <w:lang w:eastAsia="zh-CN"/>
        </w:rPr>
        <w:t>比上年</w:t>
      </w:r>
      <w:r>
        <w:rPr>
          <w:rFonts w:ascii="仿宋" w:hAnsi="仿宋" w:eastAsia="仿宋" w:cs="宋体"/>
          <w:sz w:val="30"/>
          <w:szCs w:val="30"/>
        </w:rPr>
        <w:t>增加</w:t>
      </w:r>
      <w:r>
        <w:rPr>
          <w:rFonts w:hint="eastAsia" w:ascii="仿宋" w:hAnsi="仿宋" w:eastAsia="仿宋" w:cs="宋体"/>
          <w:sz w:val="30"/>
          <w:szCs w:val="30"/>
          <w:lang w:val="en-US" w:eastAsia="zh-CN"/>
        </w:rPr>
        <w:t>5</w:t>
      </w:r>
      <w:r>
        <w:rPr>
          <w:rFonts w:ascii="仿宋" w:hAnsi="仿宋" w:eastAsia="仿宋" w:cs="宋体"/>
          <w:sz w:val="30"/>
          <w:szCs w:val="30"/>
        </w:rPr>
        <w:t>公顷。其中：夏粮种植面积</w:t>
      </w:r>
      <w:r>
        <w:rPr>
          <w:rFonts w:hint="eastAsia" w:ascii="仿宋" w:hAnsi="仿宋" w:eastAsia="仿宋" w:cs="宋体"/>
          <w:sz w:val="30"/>
          <w:szCs w:val="30"/>
          <w:lang w:val="en-US" w:eastAsia="zh-CN"/>
        </w:rPr>
        <w:t>82550</w:t>
      </w:r>
      <w:r>
        <w:rPr>
          <w:rFonts w:ascii="仿宋" w:hAnsi="仿宋" w:eastAsia="仿宋" w:cs="宋体"/>
          <w:sz w:val="30"/>
          <w:szCs w:val="30"/>
        </w:rPr>
        <w:t>公顷，</w:t>
      </w:r>
      <w:r>
        <w:rPr>
          <w:rFonts w:hint="eastAsia" w:ascii="仿宋" w:hAnsi="仿宋" w:eastAsia="仿宋" w:cs="宋体"/>
          <w:sz w:val="30"/>
          <w:szCs w:val="30"/>
          <w:lang w:eastAsia="zh-CN"/>
        </w:rPr>
        <w:t>比上年</w:t>
      </w:r>
      <w:r>
        <w:rPr>
          <w:rFonts w:ascii="仿宋" w:hAnsi="仿宋" w:eastAsia="仿宋" w:cs="宋体"/>
          <w:sz w:val="30"/>
          <w:szCs w:val="30"/>
        </w:rPr>
        <w:t>增加</w:t>
      </w:r>
      <w:r>
        <w:rPr>
          <w:rFonts w:hint="eastAsia" w:ascii="仿宋" w:hAnsi="仿宋" w:eastAsia="仿宋" w:cs="宋体"/>
          <w:sz w:val="30"/>
          <w:szCs w:val="30"/>
          <w:lang w:val="en-US" w:eastAsia="zh-CN"/>
        </w:rPr>
        <w:t>80</w:t>
      </w:r>
      <w:r>
        <w:rPr>
          <w:rFonts w:ascii="仿宋" w:hAnsi="仿宋" w:eastAsia="仿宋" w:cs="宋体"/>
          <w:sz w:val="30"/>
          <w:szCs w:val="30"/>
        </w:rPr>
        <w:t>公顷；秋粮种植面积</w:t>
      </w:r>
      <w:r>
        <w:rPr>
          <w:rFonts w:hint="eastAsia" w:ascii="仿宋" w:hAnsi="仿宋" w:eastAsia="仿宋" w:cs="宋体"/>
          <w:sz w:val="30"/>
          <w:szCs w:val="30"/>
          <w:lang w:val="en-US" w:eastAsia="zh-CN"/>
        </w:rPr>
        <w:t>78766</w:t>
      </w:r>
      <w:r>
        <w:rPr>
          <w:rFonts w:ascii="仿宋" w:hAnsi="仿宋" w:eastAsia="仿宋" w:cs="宋体"/>
          <w:sz w:val="30"/>
          <w:szCs w:val="30"/>
        </w:rPr>
        <w:t>公顷，</w:t>
      </w:r>
      <w:r>
        <w:rPr>
          <w:rFonts w:hint="eastAsia" w:ascii="仿宋" w:hAnsi="仿宋" w:eastAsia="仿宋" w:cs="宋体"/>
          <w:sz w:val="30"/>
          <w:szCs w:val="30"/>
          <w:lang w:eastAsia="zh-CN"/>
        </w:rPr>
        <w:t>比上年</w:t>
      </w:r>
      <w:r>
        <w:rPr>
          <w:rFonts w:hint="eastAsia" w:ascii="仿宋" w:hAnsi="仿宋" w:eastAsia="仿宋" w:cs="宋体"/>
          <w:sz w:val="30"/>
          <w:szCs w:val="30"/>
        </w:rPr>
        <w:t>减少</w:t>
      </w:r>
      <w:r>
        <w:rPr>
          <w:rFonts w:hint="eastAsia" w:ascii="仿宋" w:hAnsi="仿宋" w:eastAsia="仿宋" w:cs="宋体"/>
          <w:sz w:val="30"/>
          <w:szCs w:val="30"/>
          <w:lang w:val="en-US" w:eastAsia="zh-CN"/>
        </w:rPr>
        <w:t>75</w:t>
      </w:r>
      <w:r>
        <w:rPr>
          <w:rFonts w:ascii="仿宋" w:hAnsi="仿宋" w:eastAsia="仿宋" w:cs="宋体"/>
          <w:sz w:val="30"/>
          <w:szCs w:val="30"/>
        </w:rPr>
        <w:t>公顷</w:t>
      </w:r>
      <w:r>
        <w:rPr>
          <w:rFonts w:hint="eastAsia" w:ascii="仿宋" w:hAnsi="仿宋" w:eastAsia="仿宋" w:cs="宋体"/>
          <w:sz w:val="30"/>
          <w:szCs w:val="30"/>
          <w:lang w:eastAsia="zh-CN"/>
        </w:rPr>
        <w:t>。</w:t>
      </w:r>
      <w:r>
        <w:rPr>
          <w:rFonts w:ascii="仿宋" w:hAnsi="仿宋" w:eastAsia="仿宋" w:cs="宋体"/>
          <w:sz w:val="30"/>
          <w:szCs w:val="30"/>
        </w:rPr>
        <w:t>油料面积</w:t>
      </w:r>
      <w:r>
        <w:rPr>
          <w:rFonts w:hint="eastAsia" w:ascii="仿宋" w:hAnsi="仿宋" w:eastAsia="仿宋" w:cs="宋体"/>
          <w:sz w:val="30"/>
          <w:szCs w:val="30"/>
          <w:lang w:val="en-US" w:eastAsia="zh-CN"/>
        </w:rPr>
        <w:t>54011.3</w:t>
      </w:r>
      <w:r>
        <w:rPr>
          <w:rFonts w:ascii="仿宋" w:hAnsi="仿宋" w:eastAsia="仿宋" w:cs="宋体"/>
          <w:sz w:val="30"/>
          <w:szCs w:val="30"/>
        </w:rPr>
        <w:t>公顷，</w:t>
      </w:r>
      <w:r>
        <w:rPr>
          <w:rFonts w:hint="eastAsia" w:ascii="仿宋" w:hAnsi="仿宋" w:eastAsia="仿宋" w:cs="宋体"/>
          <w:sz w:val="30"/>
          <w:szCs w:val="30"/>
          <w:lang w:eastAsia="zh-CN"/>
        </w:rPr>
        <w:t>比上年</w:t>
      </w:r>
      <w:r>
        <w:rPr>
          <w:rFonts w:hint="eastAsia" w:ascii="仿宋" w:hAnsi="仿宋" w:eastAsia="仿宋" w:cs="宋体"/>
          <w:sz w:val="30"/>
          <w:szCs w:val="30"/>
        </w:rPr>
        <w:t>减少</w:t>
      </w:r>
      <w:r>
        <w:rPr>
          <w:rFonts w:hint="eastAsia" w:ascii="仿宋" w:hAnsi="仿宋" w:eastAsia="仿宋" w:cs="宋体"/>
          <w:sz w:val="30"/>
          <w:szCs w:val="30"/>
          <w:lang w:val="en-US" w:eastAsia="zh-CN"/>
        </w:rPr>
        <w:t>2567</w:t>
      </w:r>
      <w:r>
        <w:rPr>
          <w:rFonts w:ascii="仿宋" w:hAnsi="仿宋" w:eastAsia="仿宋" w:cs="宋体"/>
          <w:sz w:val="30"/>
          <w:szCs w:val="30"/>
        </w:rPr>
        <w:t>公顷；棉花种植面积</w:t>
      </w:r>
      <w:r>
        <w:rPr>
          <w:rFonts w:hint="eastAsia" w:ascii="仿宋" w:hAnsi="仿宋" w:eastAsia="仿宋" w:cs="宋体"/>
          <w:sz w:val="30"/>
          <w:szCs w:val="30"/>
          <w:lang w:val="en-US" w:eastAsia="zh-CN"/>
        </w:rPr>
        <w:t>57</w:t>
      </w:r>
      <w:r>
        <w:rPr>
          <w:rFonts w:ascii="仿宋" w:hAnsi="仿宋" w:eastAsia="仿宋" w:cs="宋体"/>
          <w:sz w:val="30"/>
          <w:szCs w:val="30"/>
        </w:rPr>
        <w:t>公顷，</w:t>
      </w:r>
      <w:r>
        <w:rPr>
          <w:rFonts w:hint="eastAsia" w:ascii="仿宋" w:hAnsi="仿宋" w:eastAsia="仿宋" w:cs="宋体"/>
          <w:sz w:val="30"/>
          <w:szCs w:val="30"/>
          <w:lang w:eastAsia="zh-CN"/>
        </w:rPr>
        <w:t>比上年减少</w:t>
      </w:r>
      <w:r>
        <w:rPr>
          <w:rFonts w:hint="eastAsia" w:ascii="仿宋" w:hAnsi="仿宋" w:eastAsia="仿宋" w:cs="宋体"/>
          <w:sz w:val="30"/>
          <w:szCs w:val="30"/>
          <w:lang w:val="en-US" w:eastAsia="zh-CN"/>
        </w:rPr>
        <w:t>351公顷</w:t>
      </w:r>
      <w:r>
        <w:rPr>
          <w:rFonts w:ascii="仿宋" w:hAnsi="仿宋" w:eastAsia="仿宋" w:cs="宋体"/>
          <w:sz w:val="30"/>
          <w:szCs w:val="30"/>
        </w:rPr>
        <w:t>；烟叶种植面积</w:t>
      </w:r>
      <w:r>
        <w:rPr>
          <w:rFonts w:hint="eastAsia" w:ascii="仿宋" w:hAnsi="仿宋" w:eastAsia="仿宋" w:cs="宋体"/>
          <w:sz w:val="30"/>
          <w:szCs w:val="30"/>
          <w:lang w:val="en-US" w:eastAsia="zh-CN"/>
        </w:rPr>
        <w:t>2432</w:t>
      </w:r>
      <w:r>
        <w:rPr>
          <w:rFonts w:ascii="仿宋" w:hAnsi="仿宋" w:eastAsia="仿宋" w:cs="宋体"/>
          <w:sz w:val="30"/>
          <w:szCs w:val="30"/>
        </w:rPr>
        <w:t>公顷，</w:t>
      </w:r>
      <w:r>
        <w:rPr>
          <w:rFonts w:hint="eastAsia" w:ascii="仿宋" w:hAnsi="仿宋" w:eastAsia="仿宋" w:cs="宋体"/>
          <w:sz w:val="30"/>
          <w:szCs w:val="30"/>
          <w:lang w:eastAsia="zh-CN"/>
        </w:rPr>
        <w:t>比上年减少</w:t>
      </w:r>
      <w:r>
        <w:rPr>
          <w:rFonts w:hint="eastAsia" w:ascii="仿宋" w:hAnsi="仿宋" w:eastAsia="仿宋" w:cs="宋体"/>
          <w:sz w:val="30"/>
          <w:szCs w:val="30"/>
          <w:lang w:val="en-US" w:eastAsia="zh-CN"/>
        </w:rPr>
        <w:t>1737</w:t>
      </w:r>
      <w:r>
        <w:rPr>
          <w:rFonts w:ascii="仿宋" w:hAnsi="仿宋" w:eastAsia="仿宋" w:cs="宋体"/>
          <w:sz w:val="30"/>
          <w:szCs w:val="30"/>
        </w:rPr>
        <w:t>公顷。</w:t>
      </w:r>
    </w:p>
    <w:p>
      <w:pPr>
        <w:adjustRightInd/>
        <w:snapToGrid/>
        <w:spacing w:after="0" w:line="375" w:lineRule="atLeast"/>
        <w:ind w:firstLine="600" w:firstLineChars="200"/>
        <w:rPr>
          <w:rFonts w:hint="eastAsia" w:ascii="仿宋" w:hAnsi="仿宋" w:eastAsia="仿宋" w:cs="宋体"/>
          <w:sz w:val="30"/>
          <w:szCs w:val="30"/>
          <w:lang w:val="en-US" w:eastAsia="zh-CN"/>
        </w:rPr>
      </w:pPr>
      <w:r>
        <w:rPr>
          <w:rFonts w:ascii="仿宋" w:hAnsi="仿宋" w:eastAsia="仿宋" w:cs="宋体"/>
          <w:sz w:val="30"/>
          <w:szCs w:val="30"/>
        </w:rPr>
        <w:t>全年粮食总产量</w:t>
      </w:r>
      <w:r>
        <w:rPr>
          <w:rFonts w:hint="eastAsia" w:ascii="仿宋" w:hAnsi="仿宋" w:eastAsia="仿宋" w:cs="宋体"/>
          <w:sz w:val="30"/>
          <w:szCs w:val="30"/>
          <w:lang w:val="en-US" w:eastAsia="zh-CN"/>
        </w:rPr>
        <w:t>744608.4</w:t>
      </w:r>
      <w:r>
        <w:rPr>
          <w:rFonts w:ascii="仿宋" w:hAnsi="仿宋" w:eastAsia="仿宋" w:cs="宋体"/>
          <w:sz w:val="30"/>
          <w:szCs w:val="30"/>
        </w:rPr>
        <w:t>吨，</w:t>
      </w:r>
      <w:r>
        <w:rPr>
          <w:rFonts w:hint="eastAsia" w:ascii="仿宋" w:hAnsi="仿宋" w:eastAsia="仿宋" w:cs="宋体"/>
          <w:sz w:val="30"/>
          <w:szCs w:val="30"/>
          <w:lang w:eastAsia="zh-CN"/>
        </w:rPr>
        <w:t>比上年</w:t>
      </w:r>
      <w:r>
        <w:rPr>
          <w:rFonts w:ascii="仿宋" w:hAnsi="仿宋" w:eastAsia="仿宋" w:cs="宋体"/>
          <w:sz w:val="30"/>
          <w:szCs w:val="30"/>
        </w:rPr>
        <w:t>增长</w:t>
      </w:r>
      <w:r>
        <w:rPr>
          <w:rFonts w:hint="eastAsia" w:ascii="仿宋" w:hAnsi="仿宋" w:eastAsia="仿宋" w:cs="宋体"/>
          <w:sz w:val="30"/>
          <w:szCs w:val="30"/>
          <w:lang w:val="en-US" w:eastAsia="zh-CN"/>
        </w:rPr>
        <w:t>1.98</w:t>
      </w:r>
      <w:r>
        <w:rPr>
          <w:rFonts w:ascii="仿宋" w:hAnsi="仿宋" w:eastAsia="仿宋" w:cs="宋体"/>
          <w:sz w:val="30"/>
          <w:szCs w:val="30"/>
        </w:rPr>
        <w:t>%。其中：</w:t>
      </w:r>
      <w:bookmarkStart w:id="0" w:name="_GoBack"/>
      <w:bookmarkEnd w:id="0"/>
      <w:r>
        <w:rPr>
          <w:rFonts w:ascii="仿宋" w:hAnsi="仿宋" w:eastAsia="仿宋" w:cs="宋体"/>
          <w:sz w:val="30"/>
          <w:szCs w:val="30"/>
        </w:rPr>
        <w:t>夏粮总产量</w:t>
      </w:r>
      <w:r>
        <w:rPr>
          <w:rFonts w:hint="eastAsia" w:ascii="仿宋" w:hAnsi="仿宋" w:eastAsia="仿宋" w:cs="宋体"/>
          <w:sz w:val="30"/>
          <w:szCs w:val="30"/>
          <w:lang w:val="en-US" w:eastAsia="zh-CN"/>
        </w:rPr>
        <w:t>398097.4</w:t>
      </w:r>
      <w:r>
        <w:rPr>
          <w:rFonts w:ascii="仿宋" w:hAnsi="仿宋" w:eastAsia="仿宋" w:cs="宋体"/>
          <w:sz w:val="30"/>
          <w:szCs w:val="30"/>
        </w:rPr>
        <w:t>吨，</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1.48</w:t>
      </w:r>
      <w:r>
        <w:rPr>
          <w:rFonts w:ascii="仿宋" w:hAnsi="仿宋" w:eastAsia="仿宋" w:cs="宋体"/>
          <w:sz w:val="30"/>
          <w:szCs w:val="30"/>
        </w:rPr>
        <w:t>%；秋粮总产量</w:t>
      </w:r>
      <w:r>
        <w:rPr>
          <w:rFonts w:hint="eastAsia" w:ascii="仿宋" w:hAnsi="仿宋" w:eastAsia="仿宋" w:cs="宋体"/>
          <w:sz w:val="30"/>
          <w:szCs w:val="30"/>
          <w:lang w:val="en-US" w:eastAsia="zh-CN"/>
        </w:rPr>
        <w:t>346511</w:t>
      </w:r>
      <w:r>
        <w:rPr>
          <w:rFonts w:ascii="仿宋" w:hAnsi="仿宋" w:eastAsia="仿宋" w:cs="宋体"/>
          <w:sz w:val="30"/>
          <w:szCs w:val="30"/>
        </w:rPr>
        <w:t>吨，</w:t>
      </w:r>
      <w:r>
        <w:rPr>
          <w:rFonts w:hint="eastAsia" w:ascii="仿宋" w:hAnsi="仿宋" w:eastAsia="仿宋" w:cs="宋体"/>
          <w:sz w:val="30"/>
          <w:szCs w:val="30"/>
          <w:lang w:eastAsia="zh-CN"/>
        </w:rPr>
        <w:t>比上年</w:t>
      </w:r>
      <w:r>
        <w:rPr>
          <w:rFonts w:ascii="仿宋" w:hAnsi="仿宋" w:eastAsia="仿宋" w:cs="宋体"/>
          <w:sz w:val="30"/>
          <w:szCs w:val="30"/>
        </w:rPr>
        <w:t>增长</w:t>
      </w:r>
      <w:r>
        <w:rPr>
          <w:rFonts w:hint="eastAsia" w:ascii="仿宋" w:hAnsi="仿宋" w:eastAsia="仿宋" w:cs="宋体"/>
          <w:sz w:val="30"/>
          <w:szCs w:val="30"/>
          <w:lang w:val="en-US" w:eastAsia="zh-CN"/>
        </w:rPr>
        <w:t>6.27</w:t>
      </w:r>
      <w:r>
        <w:rPr>
          <w:rFonts w:ascii="仿宋" w:hAnsi="仿宋" w:eastAsia="仿宋" w:cs="宋体"/>
          <w:sz w:val="30"/>
          <w:szCs w:val="30"/>
        </w:rPr>
        <w:t>%；油料总产量</w:t>
      </w:r>
      <w:r>
        <w:rPr>
          <w:rFonts w:hint="eastAsia" w:ascii="仿宋" w:hAnsi="仿宋" w:eastAsia="仿宋" w:cs="宋体"/>
          <w:sz w:val="30"/>
          <w:szCs w:val="30"/>
          <w:lang w:val="en-US" w:eastAsia="zh-CN"/>
        </w:rPr>
        <w:t>257007.5</w:t>
      </w:r>
      <w:r>
        <w:rPr>
          <w:rFonts w:ascii="仿宋" w:hAnsi="仿宋" w:eastAsia="仿宋" w:cs="宋体"/>
          <w:sz w:val="30"/>
          <w:szCs w:val="30"/>
        </w:rPr>
        <w:t>吨，</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12.08</w:t>
      </w:r>
      <w:r>
        <w:rPr>
          <w:rFonts w:ascii="仿宋" w:hAnsi="仿宋" w:eastAsia="仿宋" w:cs="宋体"/>
          <w:sz w:val="30"/>
          <w:szCs w:val="30"/>
        </w:rPr>
        <w:t>%；棉花总产量</w:t>
      </w:r>
      <w:r>
        <w:rPr>
          <w:rFonts w:hint="eastAsia" w:ascii="仿宋" w:hAnsi="仿宋" w:eastAsia="仿宋" w:cs="宋体"/>
          <w:sz w:val="30"/>
          <w:szCs w:val="30"/>
          <w:lang w:val="en-US" w:eastAsia="zh-CN"/>
        </w:rPr>
        <w:t>57</w:t>
      </w:r>
      <w:r>
        <w:rPr>
          <w:rFonts w:ascii="仿宋" w:hAnsi="仿宋" w:eastAsia="仿宋" w:cs="宋体"/>
          <w:sz w:val="30"/>
          <w:szCs w:val="30"/>
        </w:rPr>
        <w:t>吨，</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90</w:t>
      </w:r>
      <w:r>
        <w:rPr>
          <w:rFonts w:ascii="仿宋" w:hAnsi="仿宋" w:eastAsia="仿宋" w:cs="宋体"/>
          <w:sz w:val="30"/>
          <w:szCs w:val="30"/>
        </w:rPr>
        <w:t>%；烟叶总产量</w:t>
      </w:r>
      <w:r>
        <w:rPr>
          <w:rFonts w:hint="eastAsia" w:ascii="仿宋" w:hAnsi="仿宋" w:eastAsia="仿宋" w:cs="宋体"/>
          <w:sz w:val="30"/>
          <w:szCs w:val="30"/>
          <w:lang w:val="en-US" w:eastAsia="zh-CN"/>
        </w:rPr>
        <w:t>6339.7</w:t>
      </w:r>
      <w:r>
        <w:rPr>
          <w:rFonts w:ascii="仿宋" w:hAnsi="仿宋" w:eastAsia="仿宋" w:cs="宋体"/>
          <w:sz w:val="30"/>
          <w:szCs w:val="30"/>
        </w:rPr>
        <w:t>吨，</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41</w:t>
      </w:r>
      <w:r>
        <w:rPr>
          <w:rFonts w:ascii="仿宋" w:hAnsi="仿宋" w:eastAsia="仿宋" w:cs="宋体"/>
          <w:sz w:val="30"/>
          <w:szCs w:val="30"/>
        </w:rPr>
        <w:t>%</w:t>
      </w:r>
      <w:r>
        <w:rPr>
          <w:rFonts w:hint="eastAsia" w:ascii="仿宋" w:hAnsi="仿宋" w:eastAsia="仿宋" w:cs="宋体"/>
          <w:sz w:val="30"/>
          <w:szCs w:val="30"/>
          <w:lang w:val="en-US" w:eastAsia="zh-CN"/>
        </w:rPr>
        <w:t>；蔬菜总产量99.5万吨，下降3.2%；瓜果总产量43603.1吨，增长18.89 %。</w:t>
      </w:r>
    </w:p>
    <w:p>
      <w:pPr>
        <w:adjustRightInd/>
        <w:snapToGrid/>
        <w:spacing w:after="0" w:line="375" w:lineRule="atLeast"/>
        <w:ind w:firstLine="600" w:firstLineChars="200"/>
        <w:rPr>
          <w:rFonts w:hint="eastAsia" w:ascii="宋体" w:hAnsi="宋体" w:cs="宋体"/>
          <w:b/>
          <w:bCs/>
          <w:sz w:val="32"/>
          <w:szCs w:val="32"/>
        </w:rPr>
      </w:pPr>
      <w:r>
        <w:rPr>
          <w:rFonts w:ascii="仿宋" w:hAnsi="仿宋" w:eastAsia="仿宋" w:cs="宋体"/>
          <w:sz w:val="30"/>
          <w:szCs w:val="30"/>
        </w:rPr>
        <w:t>全年全县肉类总产量</w:t>
      </w:r>
      <w:r>
        <w:rPr>
          <w:rFonts w:hint="eastAsia" w:ascii="仿宋" w:hAnsi="仿宋" w:eastAsia="仿宋" w:cs="宋体"/>
          <w:sz w:val="30"/>
          <w:szCs w:val="30"/>
          <w:lang w:val="en-US" w:eastAsia="zh-CN"/>
        </w:rPr>
        <w:t>5.2</w:t>
      </w:r>
      <w:r>
        <w:rPr>
          <w:rFonts w:ascii="仿宋" w:hAnsi="仿宋" w:eastAsia="仿宋" w:cs="宋体"/>
          <w:sz w:val="30"/>
          <w:szCs w:val="30"/>
        </w:rPr>
        <w:t>万吨，比</w:t>
      </w:r>
      <w:r>
        <w:rPr>
          <w:rFonts w:hint="eastAsia" w:ascii="仿宋" w:hAnsi="仿宋" w:eastAsia="仿宋" w:cs="宋体"/>
          <w:sz w:val="30"/>
          <w:szCs w:val="30"/>
        </w:rPr>
        <w:t>上年下降</w:t>
      </w:r>
      <w:r>
        <w:rPr>
          <w:rFonts w:hint="eastAsia" w:ascii="仿宋" w:hAnsi="仿宋" w:eastAsia="仿宋" w:cs="宋体"/>
          <w:sz w:val="30"/>
          <w:szCs w:val="30"/>
          <w:lang w:val="en-US" w:eastAsia="zh-CN"/>
        </w:rPr>
        <w:t>5.4</w:t>
      </w:r>
      <w:r>
        <w:rPr>
          <w:rFonts w:ascii="仿宋" w:hAnsi="仿宋" w:eastAsia="仿宋" w:cs="宋体"/>
          <w:sz w:val="30"/>
          <w:szCs w:val="30"/>
        </w:rPr>
        <w:t>%。其中：禽蛋产量</w:t>
      </w:r>
      <w:r>
        <w:rPr>
          <w:rFonts w:hint="eastAsia" w:ascii="仿宋" w:hAnsi="仿宋" w:eastAsia="仿宋" w:cs="宋体"/>
          <w:sz w:val="30"/>
          <w:szCs w:val="30"/>
          <w:lang w:val="en-US" w:eastAsia="zh-CN"/>
        </w:rPr>
        <w:t>1.64</w:t>
      </w:r>
      <w:r>
        <w:rPr>
          <w:rFonts w:ascii="仿宋" w:hAnsi="仿宋" w:eastAsia="仿宋" w:cs="宋体"/>
          <w:sz w:val="30"/>
          <w:szCs w:val="30"/>
        </w:rPr>
        <w:t>万吨，</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31</w:t>
      </w:r>
      <w:r>
        <w:rPr>
          <w:rFonts w:ascii="仿宋" w:hAnsi="仿宋" w:eastAsia="仿宋" w:cs="宋体"/>
          <w:sz w:val="30"/>
          <w:szCs w:val="30"/>
        </w:rPr>
        <w:t>%；奶产量</w:t>
      </w:r>
      <w:r>
        <w:rPr>
          <w:rFonts w:hint="eastAsia" w:ascii="仿宋" w:hAnsi="仿宋" w:eastAsia="仿宋" w:cs="宋体"/>
          <w:sz w:val="30"/>
          <w:szCs w:val="30"/>
          <w:lang w:val="en-US" w:eastAsia="zh-CN"/>
        </w:rPr>
        <w:t>3120</w:t>
      </w:r>
      <w:r>
        <w:rPr>
          <w:rFonts w:ascii="仿宋" w:hAnsi="仿宋" w:eastAsia="仿宋" w:cs="宋体"/>
          <w:sz w:val="30"/>
          <w:szCs w:val="30"/>
        </w:rPr>
        <w:t>吨，</w:t>
      </w:r>
      <w:r>
        <w:rPr>
          <w:rFonts w:hint="eastAsia" w:ascii="仿宋" w:hAnsi="仿宋" w:eastAsia="仿宋" w:cs="宋体"/>
          <w:sz w:val="30"/>
          <w:szCs w:val="30"/>
          <w:lang w:eastAsia="zh-CN"/>
        </w:rPr>
        <w:t>比上年</w:t>
      </w:r>
      <w:r>
        <w:rPr>
          <w:rFonts w:ascii="仿宋" w:hAnsi="仿宋" w:eastAsia="仿宋" w:cs="宋体"/>
          <w:sz w:val="30"/>
          <w:szCs w:val="30"/>
        </w:rPr>
        <w:t>增长</w:t>
      </w:r>
      <w:r>
        <w:rPr>
          <w:rFonts w:hint="eastAsia" w:ascii="仿宋" w:hAnsi="仿宋" w:eastAsia="仿宋" w:cs="宋体"/>
          <w:sz w:val="30"/>
          <w:szCs w:val="30"/>
          <w:lang w:val="en-US" w:eastAsia="zh-CN"/>
        </w:rPr>
        <w:t>6.6</w:t>
      </w:r>
      <w:r>
        <w:rPr>
          <w:rFonts w:ascii="仿宋" w:hAnsi="仿宋" w:eastAsia="仿宋" w:cs="宋体"/>
          <w:sz w:val="30"/>
          <w:szCs w:val="30"/>
        </w:rPr>
        <w:t>%。</w:t>
      </w:r>
      <w:r>
        <w:rPr>
          <w:rFonts w:hint="eastAsia" w:ascii="仿宋" w:hAnsi="仿宋" w:eastAsia="仿宋" w:cs="宋体"/>
          <w:sz w:val="30"/>
          <w:szCs w:val="30"/>
          <w:lang w:eastAsia="zh-CN"/>
        </w:rPr>
        <w:t>全</w:t>
      </w:r>
      <w:r>
        <w:rPr>
          <w:rFonts w:hint="eastAsia" w:ascii="仿宋" w:hAnsi="仿宋" w:eastAsia="仿宋" w:cs="宋体"/>
          <w:sz w:val="30"/>
          <w:szCs w:val="30"/>
        </w:rPr>
        <w:t>年</w:t>
      </w:r>
      <w:r>
        <w:rPr>
          <w:rFonts w:ascii="仿宋" w:hAnsi="仿宋" w:eastAsia="仿宋" w:cs="宋体"/>
          <w:sz w:val="30"/>
          <w:szCs w:val="30"/>
        </w:rPr>
        <w:t>全县猪存栏量</w:t>
      </w:r>
      <w:r>
        <w:rPr>
          <w:rFonts w:hint="eastAsia" w:ascii="仿宋" w:hAnsi="仿宋" w:eastAsia="仿宋" w:cs="宋体"/>
          <w:sz w:val="30"/>
          <w:szCs w:val="30"/>
          <w:lang w:val="en-US" w:eastAsia="zh-CN"/>
        </w:rPr>
        <w:t>49.9</w:t>
      </w:r>
      <w:r>
        <w:rPr>
          <w:rFonts w:ascii="仿宋" w:hAnsi="仿宋" w:eastAsia="仿宋" w:cs="宋体"/>
          <w:sz w:val="30"/>
          <w:szCs w:val="30"/>
        </w:rPr>
        <w:t>万头，</w:t>
      </w:r>
      <w:r>
        <w:rPr>
          <w:rFonts w:hint="eastAsia" w:ascii="仿宋" w:hAnsi="仿宋" w:eastAsia="仿宋" w:cs="宋体"/>
          <w:sz w:val="30"/>
          <w:szCs w:val="30"/>
          <w:lang w:eastAsia="zh-CN"/>
        </w:rPr>
        <w:t>比上年增长</w:t>
      </w:r>
      <w:r>
        <w:rPr>
          <w:rFonts w:hint="eastAsia" w:ascii="仿宋" w:hAnsi="仿宋" w:eastAsia="仿宋" w:cs="宋体"/>
          <w:sz w:val="30"/>
          <w:szCs w:val="30"/>
          <w:lang w:val="en-US" w:eastAsia="zh-CN"/>
        </w:rPr>
        <w:t>20.7</w:t>
      </w:r>
      <w:r>
        <w:rPr>
          <w:rFonts w:ascii="仿宋" w:hAnsi="仿宋" w:eastAsia="仿宋" w:cs="宋体"/>
          <w:sz w:val="30"/>
          <w:szCs w:val="30"/>
        </w:rPr>
        <w:t>%；猪出栏量</w:t>
      </w:r>
      <w:r>
        <w:rPr>
          <w:rFonts w:hint="eastAsia" w:ascii="仿宋" w:hAnsi="仿宋" w:eastAsia="仿宋" w:cs="宋体"/>
          <w:sz w:val="30"/>
          <w:szCs w:val="30"/>
          <w:lang w:val="en-US" w:eastAsia="zh-CN"/>
        </w:rPr>
        <w:t>68.9</w:t>
      </w:r>
      <w:r>
        <w:rPr>
          <w:rFonts w:ascii="仿宋" w:hAnsi="仿宋" w:eastAsia="仿宋" w:cs="宋体"/>
          <w:sz w:val="30"/>
          <w:szCs w:val="30"/>
        </w:rPr>
        <w:t>万头，</w:t>
      </w:r>
      <w:r>
        <w:rPr>
          <w:rFonts w:hint="eastAsia" w:ascii="仿宋" w:hAnsi="仿宋" w:eastAsia="仿宋" w:cs="宋体"/>
          <w:sz w:val="30"/>
          <w:szCs w:val="30"/>
          <w:lang w:eastAsia="zh-CN"/>
        </w:rPr>
        <w:t>比上年增长</w:t>
      </w:r>
      <w:r>
        <w:rPr>
          <w:rFonts w:hint="eastAsia" w:ascii="仿宋" w:hAnsi="仿宋" w:eastAsia="仿宋" w:cs="宋体"/>
          <w:sz w:val="30"/>
          <w:szCs w:val="30"/>
          <w:lang w:val="en-US" w:eastAsia="zh-CN"/>
        </w:rPr>
        <w:t>20.7</w:t>
      </w:r>
      <w:r>
        <w:rPr>
          <w:rFonts w:ascii="仿宋" w:hAnsi="仿宋" w:eastAsia="仿宋" w:cs="宋体"/>
          <w:sz w:val="30"/>
          <w:szCs w:val="30"/>
        </w:rPr>
        <w:t>%。牛存栏量</w:t>
      </w:r>
      <w:r>
        <w:rPr>
          <w:rFonts w:hint="eastAsia" w:ascii="仿宋" w:hAnsi="仿宋" w:eastAsia="仿宋" w:cs="宋体"/>
          <w:sz w:val="30"/>
          <w:szCs w:val="30"/>
          <w:lang w:val="en-US" w:eastAsia="zh-CN"/>
        </w:rPr>
        <w:t>5.1</w:t>
      </w:r>
      <w:r>
        <w:rPr>
          <w:rFonts w:ascii="仿宋" w:hAnsi="仿宋" w:eastAsia="仿宋" w:cs="宋体"/>
          <w:sz w:val="30"/>
          <w:szCs w:val="30"/>
        </w:rPr>
        <w:t>万头，</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13.3</w:t>
      </w:r>
      <w:r>
        <w:rPr>
          <w:rFonts w:ascii="仿宋" w:hAnsi="仿宋" w:eastAsia="仿宋" w:cs="宋体"/>
          <w:sz w:val="30"/>
          <w:szCs w:val="30"/>
        </w:rPr>
        <w:t>%；牛出栏量</w:t>
      </w:r>
      <w:r>
        <w:rPr>
          <w:rFonts w:hint="eastAsia" w:ascii="仿宋" w:hAnsi="仿宋" w:eastAsia="仿宋" w:cs="宋体"/>
          <w:sz w:val="30"/>
          <w:szCs w:val="30"/>
          <w:lang w:val="en-US" w:eastAsia="zh-CN"/>
        </w:rPr>
        <w:t>2.9</w:t>
      </w:r>
      <w:r>
        <w:rPr>
          <w:rFonts w:ascii="仿宋" w:hAnsi="仿宋" w:eastAsia="仿宋" w:cs="宋体"/>
          <w:sz w:val="30"/>
          <w:szCs w:val="30"/>
        </w:rPr>
        <w:t>万头，</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21.6</w:t>
      </w:r>
      <w:r>
        <w:rPr>
          <w:rFonts w:ascii="仿宋" w:hAnsi="仿宋" w:eastAsia="仿宋" w:cs="宋体"/>
          <w:sz w:val="30"/>
          <w:szCs w:val="30"/>
        </w:rPr>
        <w:t>%。羊存栏量</w:t>
      </w:r>
      <w:r>
        <w:rPr>
          <w:rFonts w:hint="eastAsia" w:ascii="仿宋" w:hAnsi="仿宋" w:eastAsia="仿宋" w:cs="宋体"/>
          <w:sz w:val="30"/>
          <w:szCs w:val="30"/>
          <w:lang w:val="en-US" w:eastAsia="zh-CN"/>
        </w:rPr>
        <w:t>25.1</w:t>
      </w:r>
      <w:r>
        <w:rPr>
          <w:rFonts w:ascii="仿宋" w:hAnsi="仿宋" w:eastAsia="仿宋" w:cs="宋体"/>
          <w:sz w:val="30"/>
          <w:szCs w:val="30"/>
        </w:rPr>
        <w:t>万只，</w:t>
      </w:r>
      <w:r>
        <w:rPr>
          <w:rFonts w:hint="eastAsia" w:ascii="仿宋" w:hAnsi="仿宋" w:eastAsia="仿宋" w:cs="宋体"/>
          <w:sz w:val="30"/>
          <w:szCs w:val="30"/>
          <w:lang w:eastAsia="zh-CN"/>
        </w:rPr>
        <w:t>同比基本持平；</w:t>
      </w:r>
      <w:r>
        <w:rPr>
          <w:rFonts w:ascii="仿宋" w:hAnsi="仿宋" w:eastAsia="仿宋" w:cs="宋体"/>
          <w:sz w:val="30"/>
          <w:szCs w:val="30"/>
        </w:rPr>
        <w:t>羊出栏量</w:t>
      </w:r>
      <w:r>
        <w:rPr>
          <w:rFonts w:hint="eastAsia" w:ascii="仿宋" w:hAnsi="仿宋" w:eastAsia="仿宋" w:cs="宋体"/>
          <w:sz w:val="30"/>
          <w:szCs w:val="30"/>
          <w:lang w:val="en-US" w:eastAsia="zh-CN"/>
        </w:rPr>
        <w:t>26</w:t>
      </w:r>
      <w:r>
        <w:rPr>
          <w:rFonts w:ascii="仿宋" w:hAnsi="仿宋" w:eastAsia="仿宋" w:cs="宋体"/>
          <w:sz w:val="30"/>
          <w:szCs w:val="30"/>
        </w:rPr>
        <w:t>万只，</w:t>
      </w:r>
      <w:r>
        <w:rPr>
          <w:rFonts w:hint="eastAsia" w:ascii="仿宋" w:hAnsi="仿宋" w:eastAsia="仿宋" w:cs="宋体"/>
          <w:sz w:val="30"/>
          <w:szCs w:val="30"/>
          <w:lang w:eastAsia="zh-CN"/>
        </w:rPr>
        <w:t>比上年</w:t>
      </w:r>
      <w:r>
        <w:rPr>
          <w:rFonts w:ascii="仿宋" w:hAnsi="仿宋" w:eastAsia="仿宋" w:cs="宋体"/>
          <w:sz w:val="30"/>
          <w:szCs w:val="30"/>
        </w:rPr>
        <w:t>增长</w:t>
      </w:r>
      <w:r>
        <w:rPr>
          <w:rFonts w:hint="eastAsia" w:ascii="仿宋" w:hAnsi="仿宋" w:eastAsia="仿宋" w:cs="宋体"/>
          <w:sz w:val="30"/>
          <w:szCs w:val="30"/>
          <w:lang w:val="en-US" w:eastAsia="zh-CN"/>
        </w:rPr>
        <w:t>2.4</w:t>
      </w:r>
      <w:r>
        <w:rPr>
          <w:rFonts w:ascii="仿宋" w:hAnsi="仿宋" w:eastAsia="仿宋" w:cs="宋体"/>
          <w:sz w:val="30"/>
          <w:szCs w:val="30"/>
        </w:rPr>
        <w:t>%。</w:t>
      </w:r>
    </w:p>
    <w:p>
      <w:pPr>
        <w:shd w:val="clear" w:color="auto" w:fill="FFFFFF"/>
        <w:adjustRightInd/>
        <w:snapToGrid/>
        <w:spacing w:after="0" w:line="620" w:lineRule="exact"/>
        <w:jc w:val="center"/>
        <w:rPr>
          <w:rFonts w:ascii="宋体" w:hAnsi="宋体" w:cs="宋体"/>
          <w:color w:val="333333"/>
          <w:sz w:val="24"/>
          <w:szCs w:val="24"/>
        </w:rPr>
      </w:pPr>
      <w:r>
        <w:rPr>
          <w:rFonts w:hint="eastAsia" w:ascii="宋体" w:hAnsi="宋体" w:cs="宋体"/>
          <w:b/>
          <w:bCs/>
          <w:sz w:val="32"/>
          <w:szCs w:val="32"/>
        </w:rPr>
        <w:t>表</w:t>
      </w:r>
      <w:r>
        <w:rPr>
          <w:rFonts w:hint="eastAsia" w:ascii="宋体" w:hAnsi="宋体" w:cs="宋体"/>
          <w:b/>
          <w:bCs/>
          <w:sz w:val="32"/>
          <w:szCs w:val="32"/>
          <w:lang w:val="en-US" w:eastAsia="zh-CN"/>
        </w:rPr>
        <w:t>2</w:t>
      </w:r>
      <w:r>
        <w:rPr>
          <w:rFonts w:hint="eastAsia" w:ascii="宋体" w:hAnsi="宋体" w:cs="宋体"/>
          <w:b/>
          <w:bCs/>
          <w:sz w:val="32"/>
          <w:szCs w:val="32"/>
        </w:rPr>
        <w:t>：20</w:t>
      </w:r>
      <w:r>
        <w:rPr>
          <w:rFonts w:hint="eastAsia" w:ascii="宋体" w:hAnsi="宋体" w:cs="宋体"/>
          <w:b/>
          <w:bCs/>
          <w:sz w:val="32"/>
          <w:szCs w:val="32"/>
          <w:lang w:val="en-US" w:eastAsia="zh-CN"/>
        </w:rPr>
        <w:t>20</w:t>
      </w:r>
      <w:r>
        <w:rPr>
          <w:rFonts w:hint="eastAsia" w:ascii="宋体" w:hAnsi="宋体" w:cs="宋体"/>
          <w:b/>
          <w:bCs/>
          <w:sz w:val="32"/>
          <w:szCs w:val="32"/>
        </w:rPr>
        <w:t>年主要农产</w:t>
      </w:r>
      <w:r>
        <w:rPr>
          <w:rFonts w:hint="eastAsia" w:ascii="宋体" w:hAnsi="宋体" w:cs="宋体"/>
          <w:b/>
          <w:bCs/>
          <w:color w:val="333333"/>
          <w:sz w:val="32"/>
          <w:szCs w:val="32"/>
        </w:rPr>
        <w:t>品产量</w:t>
      </w:r>
    </w:p>
    <w:tbl>
      <w:tblPr>
        <w:tblStyle w:val="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2674"/>
        <w:gridCol w:w="289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100" w:afterAutospacing="1" w:line="0" w:lineRule="atLeast"/>
              <w:jc w:val="center"/>
              <w:rPr>
                <w:rFonts w:ascii="宋体" w:hAnsi="宋体" w:cs="宋体"/>
                <w:color w:val="333333"/>
                <w:sz w:val="24"/>
                <w:szCs w:val="24"/>
              </w:rPr>
            </w:pPr>
            <w:r>
              <w:rPr>
                <w:rFonts w:hint="eastAsia" w:ascii="宋体" w:hAnsi="宋体" w:cs="宋体"/>
                <w:b/>
                <w:bCs/>
                <w:color w:val="333333"/>
                <w:kern w:val="2"/>
                <w:sz w:val="28"/>
                <w:szCs w:val="28"/>
              </w:rPr>
              <w:t>产品名称</w:t>
            </w:r>
          </w:p>
        </w:tc>
        <w:tc>
          <w:tcPr>
            <w:tcW w:w="2674" w:type="dxa"/>
            <w:tcBorders>
              <w:tl2br w:val="nil"/>
              <w:tr2bl w:val="nil"/>
            </w:tcBorders>
            <w:noWrap w:val="0"/>
            <w:vAlign w:val="center"/>
          </w:tcPr>
          <w:p>
            <w:pPr>
              <w:adjustRightInd/>
              <w:snapToGrid/>
              <w:spacing w:after="100" w:afterAutospacing="1" w:line="0" w:lineRule="atLeast"/>
              <w:jc w:val="center"/>
              <w:rPr>
                <w:rFonts w:ascii="宋体" w:hAnsi="宋体" w:cs="宋体"/>
                <w:color w:val="333333"/>
                <w:sz w:val="24"/>
                <w:szCs w:val="24"/>
              </w:rPr>
            </w:pPr>
            <w:r>
              <w:rPr>
                <w:rFonts w:hint="eastAsia" w:ascii="宋体" w:hAnsi="宋体" w:cs="宋体"/>
                <w:b/>
                <w:bCs/>
                <w:color w:val="333333"/>
                <w:kern w:val="2"/>
                <w:sz w:val="28"/>
                <w:szCs w:val="28"/>
              </w:rPr>
              <w:t>产量(万吨)</w:t>
            </w:r>
          </w:p>
        </w:tc>
        <w:tc>
          <w:tcPr>
            <w:tcW w:w="2898" w:type="dxa"/>
            <w:tcBorders>
              <w:tl2br w:val="nil"/>
              <w:tr2bl w:val="nil"/>
            </w:tcBorders>
            <w:noWrap w:val="0"/>
            <w:vAlign w:val="center"/>
          </w:tcPr>
          <w:p>
            <w:pPr>
              <w:adjustRightInd/>
              <w:snapToGrid/>
              <w:spacing w:after="100" w:afterAutospacing="1" w:line="0" w:lineRule="atLeast"/>
              <w:jc w:val="center"/>
              <w:rPr>
                <w:rFonts w:ascii="宋体" w:hAnsi="宋体" w:cs="宋体"/>
                <w:color w:val="333333"/>
                <w:sz w:val="24"/>
                <w:szCs w:val="24"/>
              </w:rPr>
            </w:pPr>
            <w:r>
              <w:rPr>
                <w:rFonts w:hint="eastAsia" w:ascii="宋体" w:hAnsi="宋体" w:cs="宋体"/>
                <w:b/>
                <w:bCs/>
                <w:color w:val="333333"/>
                <w:kern w:val="2"/>
                <w:sz w:val="28"/>
                <w:szCs w:val="28"/>
              </w:rPr>
              <w:t>比上年增长（%）</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0" w:line="0" w:lineRule="atLeast"/>
              <w:ind w:firstLine="560" w:firstLineChars="200"/>
              <w:rPr>
                <w:rFonts w:ascii="宋体" w:hAnsi="宋体" w:cs="宋体"/>
                <w:color w:val="333333"/>
                <w:sz w:val="24"/>
                <w:szCs w:val="24"/>
              </w:rPr>
            </w:pPr>
            <w:r>
              <w:rPr>
                <w:rFonts w:hint="eastAsia" w:ascii="宋体" w:hAnsi="宋体" w:cs="宋体"/>
                <w:color w:val="333333"/>
                <w:kern w:val="2"/>
                <w:sz w:val="28"/>
                <w:szCs w:val="28"/>
              </w:rPr>
              <w:t>粮食</w:t>
            </w:r>
          </w:p>
        </w:tc>
        <w:tc>
          <w:tcPr>
            <w:tcW w:w="2674"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4"/>
                <w:szCs w:val="24"/>
                <w:lang w:val="en-US" w:eastAsia="zh-CN"/>
              </w:rPr>
            </w:pPr>
            <w:r>
              <w:rPr>
                <w:rFonts w:hint="eastAsia" w:ascii="宋体" w:hAnsi="宋体" w:cs="宋体"/>
                <w:color w:val="333333"/>
                <w:kern w:val="2"/>
                <w:sz w:val="28"/>
                <w:szCs w:val="28"/>
              </w:rPr>
              <w:t>7</w:t>
            </w:r>
            <w:r>
              <w:rPr>
                <w:rFonts w:hint="eastAsia" w:ascii="宋体" w:hAnsi="宋体" w:cs="宋体"/>
                <w:color w:val="333333"/>
                <w:kern w:val="2"/>
                <w:sz w:val="28"/>
                <w:szCs w:val="28"/>
                <w:lang w:val="en-US" w:eastAsia="zh-CN"/>
              </w:rPr>
              <w:t>4.46</w:t>
            </w:r>
          </w:p>
        </w:tc>
        <w:tc>
          <w:tcPr>
            <w:tcW w:w="2898"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4"/>
                <w:szCs w:val="24"/>
                <w:lang w:val="en-US" w:eastAsia="zh-CN"/>
              </w:rPr>
            </w:pPr>
            <w:r>
              <w:rPr>
                <w:rFonts w:hint="eastAsia" w:ascii="宋体" w:hAnsi="宋体" w:cs="宋体"/>
                <w:color w:val="333333"/>
                <w:sz w:val="28"/>
                <w:szCs w:val="28"/>
                <w:lang w:val="en-US" w:eastAsia="zh-CN"/>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0" w:line="0" w:lineRule="atLeast"/>
              <w:ind w:firstLine="840" w:firstLineChars="300"/>
              <w:rPr>
                <w:rFonts w:ascii="宋体" w:hAnsi="宋体" w:cs="宋体"/>
                <w:color w:val="333333"/>
                <w:sz w:val="24"/>
                <w:szCs w:val="24"/>
              </w:rPr>
            </w:pPr>
            <w:r>
              <w:rPr>
                <w:rFonts w:hint="eastAsia" w:ascii="宋体" w:hAnsi="宋体" w:cs="宋体"/>
                <w:color w:val="333333"/>
                <w:kern w:val="2"/>
                <w:sz w:val="28"/>
                <w:szCs w:val="28"/>
              </w:rPr>
              <w:t>夏粮</w:t>
            </w:r>
          </w:p>
        </w:tc>
        <w:tc>
          <w:tcPr>
            <w:tcW w:w="2674"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39.81</w:t>
            </w:r>
          </w:p>
        </w:tc>
        <w:tc>
          <w:tcPr>
            <w:tcW w:w="2898"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-1.48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0" w:line="0" w:lineRule="atLeast"/>
              <w:ind w:firstLine="840" w:firstLineChars="300"/>
              <w:rPr>
                <w:rFonts w:ascii="宋体" w:hAnsi="宋体" w:cs="宋体"/>
                <w:color w:val="333333"/>
                <w:sz w:val="24"/>
                <w:szCs w:val="24"/>
              </w:rPr>
            </w:pPr>
            <w:r>
              <w:rPr>
                <w:rFonts w:hint="eastAsia" w:ascii="宋体" w:hAnsi="宋体" w:cs="宋体"/>
                <w:color w:val="333333"/>
                <w:kern w:val="2"/>
                <w:sz w:val="28"/>
                <w:szCs w:val="28"/>
              </w:rPr>
              <w:t>秋粮</w:t>
            </w:r>
          </w:p>
        </w:tc>
        <w:tc>
          <w:tcPr>
            <w:tcW w:w="2674"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34.65</w:t>
            </w:r>
          </w:p>
        </w:tc>
        <w:tc>
          <w:tcPr>
            <w:tcW w:w="2898"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6.27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0" w:line="0" w:lineRule="atLeast"/>
              <w:ind w:firstLine="560" w:firstLineChars="200"/>
              <w:rPr>
                <w:rFonts w:ascii="宋体" w:hAnsi="宋体" w:cs="宋体"/>
                <w:color w:val="333333"/>
                <w:sz w:val="24"/>
                <w:szCs w:val="24"/>
              </w:rPr>
            </w:pPr>
            <w:r>
              <w:rPr>
                <w:rFonts w:hint="eastAsia" w:ascii="宋体" w:hAnsi="宋体" w:cs="宋体"/>
                <w:color w:val="333333"/>
                <w:kern w:val="2"/>
                <w:sz w:val="28"/>
                <w:szCs w:val="28"/>
              </w:rPr>
              <w:t>棉花</w:t>
            </w:r>
          </w:p>
        </w:tc>
        <w:tc>
          <w:tcPr>
            <w:tcW w:w="2674"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0.0057</w:t>
            </w:r>
          </w:p>
        </w:tc>
        <w:tc>
          <w:tcPr>
            <w:tcW w:w="2898"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0" w:line="0" w:lineRule="atLeast"/>
              <w:ind w:firstLine="560" w:firstLineChars="200"/>
              <w:rPr>
                <w:rFonts w:ascii="宋体" w:hAnsi="宋体" w:cs="宋体"/>
                <w:color w:val="333333"/>
                <w:sz w:val="24"/>
                <w:szCs w:val="24"/>
              </w:rPr>
            </w:pPr>
            <w:r>
              <w:rPr>
                <w:rFonts w:hint="eastAsia" w:ascii="宋体" w:hAnsi="宋体" w:cs="宋体"/>
                <w:color w:val="333333"/>
                <w:kern w:val="2"/>
                <w:sz w:val="28"/>
                <w:szCs w:val="28"/>
              </w:rPr>
              <w:t>油料</w:t>
            </w:r>
          </w:p>
        </w:tc>
        <w:tc>
          <w:tcPr>
            <w:tcW w:w="2674"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25.7</w:t>
            </w:r>
          </w:p>
        </w:tc>
        <w:tc>
          <w:tcPr>
            <w:tcW w:w="2898"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color w:val="333333"/>
                <w:sz w:val="28"/>
                <w:szCs w:val="28"/>
                <w:lang w:val="en-US" w:eastAsia="zh-CN"/>
              </w:rPr>
            </w:pPr>
            <w:r>
              <w:rPr>
                <w:rFonts w:hint="eastAsia" w:ascii="宋体" w:hAnsi="宋体" w:cs="宋体"/>
                <w:color w:val="333333"/>
                <w:sz w:val="28"/>
                <w:szCs w:val="28"/>
                <w:lang w:val="en-US" w:eastAsia="zh-CN"/>
              </w:rPr>
              <w:t>-12.08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93" w:type="dxa"/>
            <w:tcBorders>
              <w:tl2br w:val="nil"/>
              <w:tr2bl w:val="nil"/>
            </w:tcBorders>
            <w:noWrap w:val="0"/>
            <w:vAlign w:val="center"/>
          </w:tcPr>
          <w:p>
            <w:pPr>
              <w:adjustRightInd/>
              <w:snapToGrid/>
              <w:spacing w:after="0" w:line="0" w:lineRule="atLeast"/>
              <w:ind w:firstLine="560" w:firstLineChars="200"/>
              <w:rPr>
                <w:rFonts w:ascii="宋体" w:hAnsi="宋体" w:cs="宋体"/>
                <w:color w:val="333333"/>
                <w:sz w:val="24"/>
                <w:szCs w:val="24"/>
              </w:rPr>
            </w:pPr>
            <w:r>
              <w:rPr>
                <w:rFonts w:hint="eastAsia" w:ascii="宋体" w:hAnsi="宋体" w:cs="宋体"/>
                <w:color w:val="333333"/>
                <w:kern w:val="2"/>
                <w:sz w:val="28"/>
                <w:szCs w:val="28"/>
              </w:rPr>
              <w:t>蔬菜</w:t>
            </w:r>
          </w:p>
        </w:tc>
        <w:tc>
          <w:tcPr>
            <w:tcW w:w="2674"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99.5</w:t>
            </w:r>
          </w:p>
        </w:tc>
        <w:tc>
          <w:tcPr>
            <w:tcW w:w="2898" w:type="dxa"/>
            <w:tcBorders>
              <w:tl2br w:val="nil"/>
              <w:tr2bl w:val="nil"/>
            </w:tcBorders>
            <w:noWrap w:val="0"/>
            <w:vAlign w:val="center"/>
          </w:tcPr>
          <w:p>
            <w:pPr>
              <w:adjustRightInd/>
              <w:snapToGrid/>
              <w:spacing w:after="0" w:line="0" w:lineRule="atLeast"/>
              <w:ind w:firstLine="560" w:firstLineChars="20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-3.2</w:t>
            </w:r>
          </w:p>
        </w:tc>
      </w:tr>
    </w:tbl>
    <w:p>
      <w:pPr>
        <w:adjustRightInd/>
        <w:snapToGrid/>
        <w:spacing w:after="0" w:line="375" w:lineRule="atLeast"/>
        <w:ind w:firstLine="600" w:firstLineChars="200"/>
        <w:rPr>
          <w:rFonts w:hint="eastAsia" w:ascii="仿宋" w:hAnsi="仿宋" w:eastAsia="仿宋" w:cs="宋体"/>
          <w:color w:val="FF0000"/>
          <w:sz w:val="30"/>
          <w:szCs w:val="30"/>
          <w:highlight w:val="none"/>
        </w:rPr>
      </w:pPr>
      <w:r>
        <w:rPr>
          <w:rFonts w:hint="eastAsia" w:ascii="仿宋" w:hAnsi="仿宋" w:eastAsia="仿宋" w:cs="宋体"/>
          <w:color w:val="auto"/>
          <w:sz w:val="30"/>
          <w:szCs w:val="30"/>
          <w:highlight w:val="none"/>
        </w:rPr>
        <w:t>全年农田有效灌溉面积</w:t>
      </w:r>
      <w:r>
        <w:rPr>
          <w:rFonts w:hint="eastAsia" w:ascii="仿宋" w:hAnsi="仿宋" w:eastAsia="仿宋" w:cs="宋体"/>
          <w:color w:val="auto"/>
          <w:sz w:val="30"/>
          <w:szCs w:val="30"/>
          <w:highlight w:val="none"/>
          <w:lang w:val="en-US" w:eastAsia="zh-CN"/>
        </w:rPr>
        <w:t>44.14</w:t>
      </w:r>
      <w:r>
        <w:rPr>
          <w:rFonts w:hint="eastAsia" w:ascii="仿宋" w:hAnsi="仿宋" w:eastAsia="仿宋" w:cs="宋体"/>
          <w:color w:val="auto"/>
          <w:sz w:val="30"/>
          <w:szCs w:val="30"/>
          <w:highlight w:val="none"/>
        </w:rPr>
        <w:t>千公顷，本年新增有效灌溉</w:t>
      </w:r>
      <w:r>
        <w:rPr>
          <w:rFonts w:hint="eastAsia" w:ascii="仿宋" w:hAnsi="仿宋" w:eastAsia="仿宋" w:cs="宋体"/>
          <w:color w:val="auto"/>
          <w:sz w:val="30"/>
          <w:szCs w:val="30"/>
          <w:highlight w:val="none"/>
          <w:lang w:eastAsia="zh-CN"/>
        </w:rPr>
        <w:t>面积</w:t>
      </w:r>
      <w:r>
        <w:rPr>
          <w:rFonts w:hint="eastAsia" w:ascii="仿宋" w:hAnsi="仿宋" w:eastAsia="仿宋" w:cs="宋体"/>
          <w:color w:val="auto"/>
          <w:sz w:val="30"/>
          <w:szCs w:val="30"/>
          <w:highlight w:val="none"/>
          <w:lang w:val="en-US" w:eastAsia="zh-CN"/>
        </w:rPr>
        <w:t>0.02</w:t>
      </w:r>
      <w:r>
        <w:rPr>
          <w:rFonts w:hint="eastAsia" w:ascii="仿宋" w:hAnsi="仿宋" w:eastAsia="仿宋" w:cs="宋体"/>
          <w:color w:val="auto"/>
          <w:sz w:val="30"/>
          <w:szCs w:val="30"/>
          <w:highlight w:val="none"/>
        </w:rPr>
        <w:t>千公顷；节水灌溉面积累计</w:t>
      </w:r>
      <w:r>
        <w:rPr>
          <w:rFonts w:hint="eastAsia" w:ascii="仿宋" w:hAnsi="仿宋" w:eastAsia="仿宋" w:cs="宋体"/>
          <w:color w:val="auto"/>
          <w:sz w:val="30"/>
          <w:szCs w:val="30"/>
          <w:highlight w:val="none"/>
          <w:lang w:val="en-US" w:eastAsia="zh-CN"/>
        </w:rPr>
        <w:t>11.45</w:t>
      </w:r>
      <w:r>
        <w:rPr>
          <w:rFonts w:hint="eastAsia" w:ascii="仿宋" w:hAnsi="仿宋" w:eastAsia="仿宋" w:cs="宋体"/>
          <w:color w:val="auto"/>
          <w:sz w:val="30"/>
          <w:szCs w:val="30"/>
          <w:highlight w:val="none"/>
        </w:rPr>
        <w:t>千公顷。水土流失综合治理面积累计达到</w:t>
      </w:r>
      <w:r>
        <w:rPr>
          <w:rFonts w:hint="eastAsia" w:ascii="仿宋" w:hAnsi="仿宋" w:eastAsia="仿宋" w:cs="宋体"/>
          <w:color w:val="auto"/>
          <w:sz w:val="30"/>
          <w:szCs w:val="30"/>
          <w:highlight w:val="none"/>
          <w:lang w:val="en-US" w:eastAsia="zh-CN"/>
        </w:rPr>
        <w:t>61.03</w:t>
      </w:r>
      <w:r>
        <w:rPr>
          <w:rFonts w:hint="eastAsia" w:ascii="仿宋" w:hAnsi="仿宋" w:eastAsia="仿宋" w:cs="宋体"/>
          <w:color w:val="auto"/>
          <w:sz w:val="30"/>
          <w:szCs w:val="30"/>
          <w:highlight w:val="none"/>
        </w:rPr>
        <w:t>千公顷。</w:t>
      </w:r>
    </w:p>
    <w:p>
      <w:pPr>
        <w:adjustRightInd/>
        <w:snapToGrid/>
        <w:spacing w:after="0" w:line="375" w:lineRule="atLeast"/>
        <w:ind w:firstLine="600" w:firstLineChars="200"/>
        <w:rPr>
          <w:rFonts w:hint="eastAsia" w:ascii="仿宋" w:hAnsi="仿宋" w:eastAsia="仿宋" w:cs="宋体"/>
          <w:sz w:val="30"/>
          <w:szCs w:val="30"/>
        </w:rPr>
      </w:pPr>
      <w:r>
        <w:rPr>
          <w:rFonts w:ascii="仿宋" w:hAnsi="仿宋" w:eastAsia="仿宋" w:cs="宋体"/>
          <w:sz w:val="30"/>
          <w:szCs w:val="30"/>
        </w:rPr>
        <w:t>农村用电量</w:t>
      </w:r>
      <w:r>
        <w:rPr>
          <w:rFonts w:hint="eastAsia" w:ascii="仿宋" w:hAnsi="仿宋" w:eastAsia="仿宋" w:cs="宋体"/>
          <w:sz w:val="30"/>
          <w:szCs w:val="30"/>
          <w:lang w:val="en-US" w:eastAsia="zh-CN"/>
        </w:rPr>
        <w:t>22595</w:t>
      </w:r>
      <w:r>
        <w:rPr>
          <w:rFonts w:ascii="仿宋" w:hAnsi="仿宋" w:eastAsia="仿宋" w:cs="宋体"/>
          <w:sz w:val="30"/>
          <w:szCs w:val="30"/>
        </w:rPr>
        <w:t>万千瓦时，</w:t>
      </w:r>
      <w:r>
        <w:rPr>
          <w:rFonts w:hint="eastAsia" w:ascii="仿宋" w:hAnsi="仿宋" w:eastAsia="仿宋" w:cs="宋体"/>
          <w:sz w:val="30"/>
          <w:szCs w:val="30"/>
          <w:lang w:eastAsia="zh-CN"/>
        </w:rPr>
        <w:t>比上年下降</w:t>
      </w:r>
      <w:r>
        <w:rPr>
          <w:rFonts w:hint="eastAsia" w:ascii="仿宋" w:hAnsi="仿宋" w:eastAsia="仿宋" w:cs="宋体"/>
          <w:sz w:val="30"/>
          <w:szCs w:val="30"/>
          <w:lang w:val="en-US" w:eastAsia="zh-CN"/>
        </w:rPr>
        <w:t>0.04</w:t>
      </w:r>
      <w:r>
        <w:rPr>
          <w:rFonts w:hint="eastAsia" w:ascii="仿宋" w:hAnsi="仿宋" w:eastAsia="仿宋" w:cs="宋体"/>
          <w:sz w:val="30"/>
          <w:szCs w:val="30"/>
        </w:rPr>
        <w:t>%</w:t>
      </w:r>
      <w:r>
        <w:rPr>
          <w:rFonts w:ascii="仿宋" w:hAnsi="仿宋" w:eastAsia="仿宋" w:cs="宋体"/>
          <w:sz w:val="30"/>
          <w:szCs w:val="30"/>
        </w:rPr>
        <w:t>；化肥施用量（折纯）</w:t>
      </w:r>
      <w:r>
        <w:rPr>
          <w:rFonts w:hint="eastAsia" w:ascii="仿宋" w:hAnsi="仿宋" w:eastAsia="仿宋" w:cs="宋体"/>
          <w:sz w:val="30"/>
          <w:szCs w:val="30"/>
          <w:lang w:val="en-US" w:eastAsia="zh-CN"/>
        </w:rPr>
        <w:t>59871</w:t>
      </w:r>
      <w:r>
        <w:rPr>
          <w:rFonts w:ascii="仿宋" w:hAnsi="仿宋" w:eastAsia="仿宋" w:cs="宋体"/>
          <w:sz w:val="30"/>
          <w:szCs w:val="30"/>
        </w:rPr>
        <w:t>吨，比上年下降</w:t>
      </w:r>
      <w:r>
        <w:rPr>
          <w:rFonts w:hint="eastAsia" w:ascii="仿宋" w:hAnsi="仿宋" w:eastAsia="仿宋" w:cs="宋体"/>
          <w:sz w:val="30"/>
          <w:szCs w:val="30"/>
          <w:lang w:val="en-US" w:eastAsia="zh-CN"/>
        </w:rPr>
        <w:t>1.99</w:t>
      </w:r>
      <w:r>
        <w:rPr>
          <w:rFonts w:ascii="仿宋" w:hAnsi="仿宋" w:eastAsia="仿宋" w:cs="宋体"/>
          <w:sz w:val="30"/>
          <w:szCs w:val="30"/>
        </w:rPr>
        <w:t>%。</w:t>
      </w:r>
    </w:p>
    <w:p>
      <w:pPr>
        <w:adjustRightInd/>
        <w:snapToGrid/>
        <w:spacing w:after="0" w:line="375" w:lineRule="atLeast"/>
        <w:ind w:firstLine="600" w:firstLineChars="200"/>
        <w:rPr>
          <w:rFonts w:hint="eastAsia" w:ascii="黑体" w:hAnsi="黑体" w:eastAsia="黑体" w:cs="宋体"/>
          <w:sz w:val="30"/>
          <w:szCs w:val="30"/>
        </w:rPr>
      </w:pPr>
      <w:r>
        <w:rPr>
          <w:rFonts w:hint="eastAsia" w:ascii="黑体" w:hAnsi="黑体" w:eastAsia="黑体" w:cs="宋体"/>
          <w:sz w:val="30"/>
          <w:szCs w:val="30"/>
        </w:rPr>
        <w:t>三、工业和建筑业</w:t>
      </w:r>
    </w:p>
    <w:p>
      <w:pPr>
        <w:adjustRightInd/>
        <w:snapToGrid/>
        <w:spacing w:after="0" w:line="375" w:lineRule="atLeast"/>
        <w:ind w:firstLine="600" w:firstLineChars="200"/>
        <w:rPr>
          <w:rFonts w:ascii="仿宋" w:hAnsi="仿宋" w:eastAsia="仿宋" w:cs="宋体"/>
          <w:sz w:val="30"/>
          <w:szCs w:val="30"/>
        </w:rPr>
      </w:pPr>
      <w:r>
        <w:rPr>
          <w:rFonts w:hint="eastAsia" w:ascii="仿宋" w:hAnsi="仿宋" w:eastAsia="仿宋" w:cs="宋体"/>
          <w:sz w:val="30"/>
          <w:szCs w:val="30"/>
        </w:rPr>
        <w:t>全年规模以上工业企业增加值比上年增长</w:t>
      </w:r>
      <w:r>
        <w:rPr>
          <w:rFonts w:hint="eastAsia" w:ascii="仿宋" w:hAnsi="仿宋" w:eastAsia="仿宋" w:cs="宋体"/>
          <w:sz w:val="30"/>
          <w:szCs w:val="30"/>
          <w:lang w:val="en-US" w:eastAsia="zh-CN"/>
        </w:rPr>
        <w:t>4.9</w:t>
      </w:r>
      <w:r>
        <w:rPr>
          <w:rFonts w:hint="eastAsia" w:ascii="仿宋" w:hAnsi="仿宋" w:eastAsia="仿宋" w:cs="宋体"/>
          <w:sz w:val="30"/>
          <w:szCs w:val="30"/>
        </w:rPr>
        <w:t>%，其中，国有控股企业增加值比上年</w:t>
      </w:r>
      <w:r>
        <w:rPr>
          <w:rFonts w:hint="eastAsia" w:ascii="仿宋" w:hAnsi="仿宋" w:eastAsia="仿宋" w:cs="宋体"/>
          <w:sz w:val="30"/>
          <w:szCs w:val="30"/>
          <w:lang w:eastAsia="zh-CN"/>
        </w:rPr>
        <w:t>增长</w:t>
      </w:r>
      <w:r>
        <w:rPr>
          <w:rFonts w:hint="eastAsia" w:ascii="仿宋" w:hAnsi="仿宋" w:eastAsia="仿宋" w:cs="宋体"/>
          <w:sz w:val="30"/>
          <w:szCs w:val="30"/>
          <w:lang w:val="en-US" w:eastAsia="zh-CN"/>
        </w:rPr>
        <w:t>20.3</w:t>
      </w:r>
      <w:r>
        <w:rPr>
          <w:rFonts w:hint="eastAsia" w:ascii="仿宋" w:hAnsi="仿宋" w:eastAsia="仿宋" w:cs="宋体"/>
          <w:sz w:val="30"/>
          <w:szCs w:val="30"/>
        </w:rPr>
        <w:t>%，股份制企业增加值比上年增长</w:t>
      </w:r>
      <w:r>
        <w:rPr>
          <w:rFonts w:hint="eastAsia" w:ascii="仿宋" w:hAnsi="仿宋" w:eastAsia="仿宋" w:cs="宋体"/>
          <w:sz w:val="30"/>
          <w:szCs w:val="30"/>
          <w:lang w:val="en-US" w:eastAsia="zh-CN"/>
        </w:rPr>
        <w:t>6.1</w:t>
      </w:r>
      <w:r>
        <w:rPr>
          <w:rFonts w:hint="eastAsia" w:ascii="仿宋" w:hAnsi="仿宋" w:eastAsia="仿宋" w:cs="宋体"/>
          <w:sz w:val="30"/>
          <w:szCs w:val="30"/>
        </w:rPr>
        <w:t>%；轻工业增加值比上年</w:t>
      </w:r>
      <w:r>
        <w:rPr>
          <w:rFonts w:hint="eastAsia" w:ascii="仿宋" w:hAnsi="仿宋" w:eastAsia="仿宋" w:cs="宋体"/>
          <w:sz w:val="30"/>
          <w:szCs w:val="30"/>
          <w:lang w:eastAsia="zh-CN"/>
        </w:rPr>
        <w:t>增长</w:t>
      </w:r>
      <w:r>
        <w:rPr>
          <w:rFonts w:hint="eastAsia" w:ascii="仿宋" w:hAnsi="仿宋" w:eastAsia="仿宋" w:cs="宋体"/>
          <w:sz w:val="30"/>
          <w:szCs w:val="30"/>
          <w:lang w:val="en-US" w:eastAsia="zh-CN"/>
        </w:rPr>
        <w:t>14.2</w:t>
      </w:r>
      <w:r>
        <w:rPr>
          <w:rFonts w:hint="eastAsia" w:ascii="仿宋" w:hAnsi="仿宋" w:eastAsia="仿宋" w:cs="宋体"/>
          <w:sz w:val="30"/>
          <w:szCs w:val="30"/>
        </w:rPr>
        <w:t>%，重工业增加值比上年增长</w:t>
      </w:r>
      <w:r>
        <w:rPr>
          <w:rFonts w:hint="eastAsia" w:ascii="仿宋" w:hAnsi="仿宋" w:eastAsia="仿宋" w:cs="宋体"/>
          <w:sz w:val="30"/>
          <w:szCs w:val="30"/>
          <w:lang w:val="en-US" w:eastAsia="zh-CN"/>
        </w:rPr>
        <w:t>3.0</w:t>
      </w:r>
      <w:r>
        <w:rPr>
          <w:rFonts w:hint="eastAsia" w:ascii="仿宋" w:hAnsi="仿宋" w:eastAsia="仿宋" w:cs="宋体"/>
          <w:sz w:val="30"/>
          <w:szCs w:val="30"/>
        </w:rPr>
        <w:t>%。</w:t>
      </w:r>
    </w:p>
    <w:p>
      <w:pPr>
        <w:adjustRightInd/>
        <w:snapToGrid/>
        <w:spacing w:after="0" w:line="375" w:lineRule="atLeast"/>
        <w:ind w:firstLine="600" w:firstLineChars="200"/>
        <w:rPr>
          <w:rFonts w:ascii="仿宋" w:hAnsi="仿宋" w:eastAsia="仿宋" w:cs="宋体"/>
          <w:sz w:val="30"/>
          <w:szCs w:val="30"/>
        </w:rPr>
      </w:pPr>
      <w:r>
        <w:rPr>
          <w:rFonts w:hint="eastAsia" w:ascii="仿宋" w:hAnsi="仿宋" w:eastAsia="仿宋" w:cs="宋体"/>
          <w:sz w:val="30"/>
          <w:szCs w:val="30"/>
        </w:rPr>
        <w:t>全年高新技术产业工业增加值比上年增长</w:t>
      </w:r>
      <w:r>
        <w:rPr>
          <w:rFonts w:hint="eastAsia" w:ascii="仿宋" w:hAnsi="仿宋" w:eastAsia="仿宋" w:cs="宋体"/>
          <w:sz w:val="30"/>
          <w:szCs w:val="30"/>
          <w:lang w:val="en-US" w:eastAsia="zh-CN"/>
        </w:rPr>
        <w:t>4.6</w:t>
      </w:r>
      <w:r>
        <w:rPr>
          <w:rFonts w:hint="eastAsia" w:ascii="仿宋" w:hAnsi="仿宋" w:eastAsia="仿宋" w:cs="宋体"/>
          <w:sz w:val="30"/>
          <w:szCs w:val="30"/>
        </w:rPr>
        <w:t>%</w:t>
      </w:r>
      <w:r>
        <w:rPr>
          <w:rFonts w:hint="eastAsia" w:ascii="仿宋" w:hAnsi="仿宋" w:eastAsia="仿宋" w:cs="宋体"/>
          <w:sz w:val="30"/>
          <w:szCs w:val="30"/>
          <w:lang w:eastAsia="zh-CN"/>
        </w:rPr>
        <w:t>，</w:t>
      </w:r>
      <w:r>
        <w:rPr>
          <w:rFonts w:hint="eastAsia" w:ascii="仿宋" w:hAnsi="仿宋" w:eastAsia="仿宋" w:cs="宋体"/>
          <w:sz w:val="30"/>
          <w:szCs w:val="30"/>
        </w:rPr>
        <w:t>占规模以上工业增加值的比重为</w:t>
      </w:r>
      <w:r>
        <w:rPr>
          <w:rFonts w:hint="eastAsia" w:ascii="仿宋" w:hAnsi="仿宋" w:eastAsia="仿宋" w:cs="宋体"/>
          <w:sz w:val="30"/>
          <w:szCs w:val="30"/>
          <w:lang w:val="en-US" w:eastAsia="zh-CN"/>
        </w:rPr>
        <w:t>56.8</w:t>
      </w:r>
      <w:r>
        <w:rPr>
          <w:rFonts w:hint="eastAsia" w:ascii="仿宋" w:hAnsi="仿宋" w:eastAsia="仿宋" w:cs="宋体"/>
          <w:sz w:val="30"/>
          <w:szCs w:val="30"/>
        </w:rPr>
        <w:t>%。</w:t>
      </w:r>
    </w:p>
    <w:p>
      <w:pPr>
        <w:adjustRightInd/>
        <w:snapToGrid/>
        <w:spacing w:after="0" w:line="375" w:lineRule="atLeast"/>
        <w:ind w:firstLine="600" w:firstLineChars="200"/>
        <w:rPr>
          <w:rFonts w:ascii="仿宋" w:hAnsi="仿宋" w:eastAsia="仿宋" w:cs="宋体"/>
          <w:sz w:val="30"/>
          <w:szCs w:val="30"/>
        </w:rPr>
      </w:pPr>
      <w:r>
        <w:rPr>
          <w:rFonts w:hint="eastAsia" w:ascii="仿宋" w:hAnsi="仿宋" w:eastAsia="仿宋" w:cs="宋体"/>
          <w:sz w:val="30"/>
          <w:szCs w:val="30"/>
        </w:rPr>
        <w:t>全县规模以上工业企业</w:t>
      </w:r>
      <w:r>
        <w:rPr>
          <w:rFonts w:hint="eastAsia" w:ascii="仿宋" w:hAnsi="仿宋" w:eastAsia="仿宋" w:cs="宋体"/>
          <w:sz w:val="30"/>
          <w:szCs w:val="30"/>
          <w:lang w:eastAsia="zh-CN"/>
        </w:rPr>
        <w:t>实现</w:t>
      </w:r>
      <w:r>
        <w:rPr>
          <w:rFonts w:hint="eastAsia" w:ascii="仿宋" w:hAnsi="仿宋" w:eastAsia="仿宋" w:cs="宋体"/>
          <w:sz w:val="30"/>
          <w:szCs w:val="30"/>
        </w:rPr>
        <w:t>主营业务收入</w:t>
      </w:r>
      <w:r>
        <w:rPr>
          <w:rFonts w:hint="eastAsia" w:ascii="仿宋" w:hAnsi="仿宋" w:eastAsia="仿宋" w:cs="宋体"/>
          <w:sz w:val="30"/>
          <w:szCs w:val="30"/>
          <w:lang w:val="en-US" w:eastAsia="zh-CN"/>
        </w:rPr>
        <w:t>同比</w:t>
      </w:r>
      <w:r>
        <w:rPr>
          <w:rFonts w:hint="eastAsia" w:ascii="仿宋" w:hAnsi="仿宋" w:eastAsia="仿宋" w:cs="宋体"/>
          <w:sz w:val="30"/>
          <w:szCs w:val="30"/>
        </w:rPr>
        <w:t>下降</w:t>
      </w:r>
      <w:r>
        <w:rPr>
          <w:rFonts w:hint="eastAsia" w:ascii="仿宋" w:hAnsi="仿宋" w:eastAsia="仿宋" w:cs="宋体"/>
          <w:sz w:val="30"/>
          <w:szCs w:val="30"/>
          <w:lang w:val="en-US" w:eastAsia="zh-CN"/>
        </w:rPr>
        <w:t>10.1</w:t>
      </w:r>
      <w:r>
        <w:rPr>
          <w:rFonts w:hint="eastAsia" w:ascii="仿宋" w:hAnsi="仿宋" w:eastAsia="仿宋" w:cs="宋体"/>
          <w:sz w:val="30"/>
          <w:szCs w:val="30"/>
        </w:rPr>
        <w:t>%；利润</w:t>
      </w:r>
      <w:r>
        <w:rPr>
          <w:rFonts w:hint="eastAsia" w:ascii="仿宋" w:hAnsi="仿宋" w:eastAsia="仿宋" w:cs="宋体"/>
          <w:sz w:val="30"/>
          <w:szCs w:val="30"/>
          <w:lang w:val="en-US" w:eastAsia="zh-CN"/>
        </w:rPr>
        <w:t>总额</w:t>
      </w:r>
      <w:r>
        <w:rPr>
          <w:rFonts w:hint="eastAsia" w:ascii="仿宋" w:hAnsi="仿宋" w:eastAsia="仿宋" w:cs="宋体"/>
          <w:sz w:val="30"/>
          <w:szCs w:val="30"/>
          <w:lang w:eastAsia="zh-CN"/>
        </w:rPr>
        <w:t>同比增长</w:t>
      </w:r>
      <w:r>
        <w:rPr>
          <w:rFonts w:hint="eastAsia" w:ascii="仿宋" w:hAnsi="仿宋" w:eastAsia="仿宋" w:cs="宋体"/>
          <w:sz w:val="30"/>
          <w:szCs w:val="30"/>
          <w:lang w:val="en-US" w:eastAsia="zh-CN"/>
        </w:rPr>
        <w:t>11.0</w:t>
      </w:r>
      <w:r>
        <w:rPr>
          <w:rFonts w:hint="eastAsia" w:ascii="仿宋" w:hAnsi="仿宋" w:eastAsia="仿宋" w:cs="宋体"/>
          <w:sz w:val="30"/>
          <w:szCs w:val="30"/>
        </w:rPr>
        <w:t>%。</w:t>
      </w:r>
    </w:p>
    <w:p>
      <w:pPr>
        <w:adjustRightInd/>
        <w:snapToGrid/>
        <w:spacing w:after="0" w:line="375" w:lineRule="atLeast"/>
        <w:ind w:firstLine="600" w:firstLineChars="200"/>
        <w:rPr>
          <w:rFonts w:hint="eastAsia" w:ascii="仿宋" w:hAnsi="仿宋" w:eastAsia="仿宋" w:cs="宋体"/>
          <w:sz w:val="30"/>
          <w:szCs w:val="30"/>
        </w:rPr>
      </w:pPr>
      <w:r>
        <w:rPr>
          <w:rFonts w:hint="eastAsia" w:ascii="仿宋" w:hAnsi="仿宋" w:eastAsia="仿宋" w:cs="宋体"/>
          <w:sz w:val="30"/>
          <w:szCs w:val="30"/>
        </w:rPr>
        <w:t>产业集聚区内规模以上工业企业完成主营业务收入</w:t>
      </w:r>
      <w:r>
        <w:rPr>
          <w:rFonts w:hint="eastAsia" w:ascii="仿宋" w:hAnsi="仿宋" w:eastAsia="仿宋" w:cs="宋体"/>
          <w:sz w:val="30"/>
          <w:szCs w:val="30"/>
          <w:lang w:val="en-US" w:eastAsia="zh-CN"/>
        </w:rPr>
        <w:t>同比</w:t>
      </w:r>
      <w:r>
        <w:rPr>
          <w:rFonts w:hint="eastAsia" w:ascii="仿宋" w:hAnsi="仿宋" w:eastAsia="仿宋" w:cs="宋体"/>
          <w:sz w:val="30"/>
          <w:szCs w:val="30"/>
        </w:rPr>
        <w:t>下降</w:t>
      </w:r>
      <w:r>
        <w:rPr>
          <w:rFonts w:hint="eastAsia" w:ascii="仿宋" w:hAnsi="仿宋" w:eastAsia="仿宋" w:cs="宋体"/>
          <w:sz w:val="30"/>
          <w:szCs w:val="30"/>
          <w:lang w:val="en-US" w:eastAsia="zh-CN"/>
        </w:rPr>
        <w:t>2.9</w:t>
      </w:r>
      <w:r>
        <w:rPr>
          <w:rFonts w:hint="eastAsia" w:ascii="仿宋" w:hAnsi="仿宋" w:eastAsia="仿宋" w:cs="宋体"/>
          <w:sz w:val="30"/>
          <w:szCs w:val="30"/>
        </w:rPr>
        <w:t>%；从业人员达到</w:t>
      </w:r>
      <w:r>
        <w:rPr>
          <w:rFonts w:hint="eastAsia" w:ascii="仿宋" w:hAnsi="仿宋" w:eastAsia="仿宋" w:cs="宋体"/>
          <w:sz w:val="30"/>
          <w:szCs w:val="30"/>
          <w:lang w:val="en-US" w:eastAsia="zh-CN"/>
        </w:rPr>
        <w:t>10587</w:t>
      </w:r>
      <w:r>
        <w:rPr>
          <w:rFonts w:hint="eastAsia" w:ascii="仿宋" w:hAnsi="仿宋" w:eastAsia="仿宋" w:cs="宋体"/>
          <w:sz w:val="30"/>
          <w:szCs w:val="30"/>
        </w:rPr>
        <w:t>人，比上年</w:t>
      </w:r>
      <w:r>
        <w:rPr>
          <w:rFonts w:hint="eastAsia" w:ascii="仿宋" w:hAnsi="仿宋" w:eastAsia="仿宋" w:cs="宋体"/>
          <w:sz w:val="30"/>
          <w:szCs w:val="30"/>
          <w:lang w:eastAsia="zh-CN"/>
        </w:rPr>
        <w:t>下降</w:t>
      </w:r>
      <w:r>
        <w:rPr>
          <w:rFonts w:hint="eastAsia" w:ascii="仿宋" w:hAnsi="仿宋" w:eastAsia="仿宋" w:cs="宋体"/>
          <w:sz w:val="30"/>
          <w:szCs w:val="30"/>
          <w:lang w:val="en-US" w:eastAsia="zh-CN"/>
        </w:rPr>
        <w:t>2.3</w:t>
      </w:r>
      <w:r>
        <w:rPr>
          <w:rFonts w:hint="eastAsia" w:ascii="仿宋" w:hAnsi="仿宋" w:eastAsia="仿宋" w:cs="宋体"/>
          <w:sz w:val="30"/>
          <w:szCs w:val="30"/>
        </w:rPr>
        <w:t>%。</w:t>
      </w:r>
    </w:p>
    <w:p>
      <w:pPr>
        <w:adjustRightInd/>
        <w:snapToGrid/>
        <w:spacing w:after="0" w:line="375" w:lineRule="atLeast"/>
        <w:ind w:firstLine="600" w:firstLineChars="200"/>
        <w:rPr>
          <w:rFonts w:hint="eastAsia" w:ascii="仿宋" w:hAnsi="仿宋" w:eastAsia="仿宋" w:cs="宋体"/>
          <w:color w:val="auto"/>
          <w:sz w:val="30"/>
          <w:szCs w:val="30"/>
        </w:rPr>
      </w:pPr>
      <w:r>
        <w:rPr>
          <w:rFonts w:hint="eastAsia" w:ascii="仿宋" w:hAnsi="仿宋" w:eastAsia="仿宋" w:cs="宋体"/>
          <w:color w:val="auto"/>
          <w:sz w:val="30"/>
          <w:szCs w:val="30"/>
        </w:rPr>
        <w:t>全年全社会建筑业增加值</w:t>
      </w:r>
      <w:r>
        <w:rPr>
          <w:rFonts w:hint="eastAsia" w:ascii="仿宋" w:hAnsi="仿宋" w:eastAsia="仿宋" w:cs="宋体"/>
          <w:color w:val="auto"/>
          <w:sz w:val="30"/>
          <w:szCs w:val="30"/>
          <w:lang w:val="en-US" w:eastAsia="zh-CN"/>
        </w:rPr>
        <w:t>190613</w:t>
      </w:r>
      <w:r>
        <w:rPr>
          <w:rFonts w:hint="eastAsia" w:ascii="仿宋" w:hAnsi="仿宋" w:eastAsia="仿宋" w:cs="宋体"/>
          <w:color w:val="auto"/>
          <w:sz w:val="30"/>
          <w:szCs w:val="30"/>
        </w:rPr>
        <w:t>万元，比上年</w:t>
      </w:r>
      <w:r>
        <w:rPr>
          <w:rFonts w:hint="eastAsia" w:ascii="仿宋" w:hAnsi="仿宋" w:eastAsia="仿宋" w:cs="宋体"/>
          <w:color w:val="auto"/>
          <w:sz w:val="30"/>
          <w:szCs w:val="30"/>
          <w:lang w:eastAsia="zh-CN"/>
        </w:rPr>
        <w:t>下降</w:t>
      </w:r>
      <w:r>
        <w:rPr>
          <w:rFonts w:hint="eastAsia" w:ascii="仿宋" w:hAnsi="仿宋" w:eastAsia="仿宋" w:cs="宋体"/>
          <w:color w:val="auto"/>
          <w:sz w:val="30"/>
          <w:szCs w:val="30"/>
          <w:lang w:val="en-US" w:eastAsia="zh-CN"/>
        </w:rPr>
        <w:t>0.8</w:t>
      </w:r>
      <w:r>
        <w:rPr>
          <w:rFonts w:hint="eastAsia" w:ascii="仿宋" w:hAnsi="仿宋" w:eastAsia="仿宋" w:cs="宋体"/>
          <w:color w:val="auto"/>
          <w:sz w:val="30"/>
          <w:szCs w:val="30"/>
        </w:rPr>
        <w:t>%。</w:t>
      </w:r>
    </w:p>
    <w:p>
      <w:pPr>
        <w:adjustRightInd/>
        <w:snapToGrid/>
        <w:spacing w:after="0" w:line="375" w:lineRule="atLeast"/>
        <w:ind w:left="132" w:leftChars="60" w:firstLine="600" w:firstLineChars="200"/>
        <w:rPr>
          <w:rFonts w:hint="eastAsia" w:ascii="黑体" w:hAnsi="黑体" w:eastAsia="黑体" w:cs="宋体"/>
          <w:sz w:val="30"/>
          <w:szCs w:val="30"/>
          <w:lang w:eastAsia="zh-CN"/>
        </w:rPr>
      </w:pPr>
      <w:r>
        <w:rPr>
          <w:rFonts w:hint="eastAsia" w:ascii="黑体" w:hAnsi="黑体" w:eastAsia="黑体" w:cs="宋体"/>
          <w:sz w:val="30"/>
          <w:szCs w:val="30"/>
        </w:rPr>
        <w:t>四、固定资产投资</w:t>
      </w:r>
    </w:p>
    <w:p>
      <w:pPr>
        <w:adjustRightInd/>
        <w:snapToGrid/>
        <w:spacing w:after="0" w:line="375" w:lineRule="atLeast"/>
        <w:ind w:left="132" w:leftChars="60" w:firstLine="600" w:firstLineChars="200"/>
        <w:rPr>
          <w:rFonts w:hint="eastAsia" w:ascii="仿宋" w:hAnsi="仿宋" w:eastAsia="仿宋" w:cs="宋体"/>
          <w:sz w:val="30"/>
          <w:szCs w:val="30"/>
        </w:rPr>
      </w:pPr>
      <w:r>
        <w:rPr>
          <w:rFonts w:ascii="仿宋" w:hAnsi="仿宋" w:eastAsia="仿宋" w:cs="宋体"/>
          <w:sz w:val="30"/>
          <w:szCs w:val="30"/>
        </w:rPr>
        <w:t>全年固定资产投资(不含农户）比上年增长</w:t>
      </w:r>
      <w:r>
        <w:rPr>
          <w:rFonts w:hint="eastAsia" w:ascii="仿宋" w:hAnsi="仿宋" w:eastAsia="仿宋" w:cs="宋体"/>
          <w:sz w:val="30"/>
          <w:szCs w:val="30"/>
          <w:lang w:val="en-US" w:eastAsia="zh-CN"/>
        </w:rPr>
        <w:t>10.3</w:t>
      </w:r>
      <w:r>
        <w:rPr>
          <w:rFonts w:ascii="仿宋" w:hAnsi="仿宋" w:eastAsia="仿宋" w:cs="宋体"/>
          <w:sz w:val="30"/>
          <w:szCs w:val="30"/>
        </w:rPr>
        <w:t>%</w:t>
      </w:r>
      <w:r>
        <w:rPr>
          <w:rFonts w:hint="eastAsia" w:ascii="仿宋" w:hAnsi="仿宋" w:eastAsia="仿宋" w:cs="宋体"/>
          <w:sz w:val="30"/>
          <w:szCs w:val="30"/>
        </w:rPr>
        <w:t>。</w:t>
      </w:r>
      <w:r>
        <w:rPr>
          <w:rFonts w:ascii="仿宋" w:hAnsi="仿宋" w:eastAsia="仿宋" w:cs="宋体"/>
          <w:sz w:val="30"/>
          <w:szCs w:val="30"/>
        </w:rPr>
        <w:t>在固定资产投资中，第一产业比上年</w:t>
      </w:r>
      <w:r>
        <w:rPr>
          <w:rFonts w:hint="eastAsia" w:ascii="仿宋" w:hAnsi="仿宋" w:eastAsia="仿宋" w:cs="宋体"/>
          <w:sz w:val="30"/>
          <w:szCs w:val="30"/>
          <w:lang w:eastAsia="zh-CN"/>
        </w:rPr>
        <w:t>下降</w:t>
      </w:r>
      <w:r>
        <w:rPr>
          <w:rFonts w:hint="eastAsia" w:ascii="仿宋" w:hAnsi="仿宋" w:eastAsia="仿宋" w:cs="宋体"/>
          <w:sz w:val="30"/>
          <w:szCs w:val="30"/>
          <w:lang w:val="en-US" w:eastAsia="zh-CN"/>
        </w:rPr>
        <w:t>11.3</w:t>
      </w:r>
      <w:r>
        <w:rPr>
          <w:rFonts w:ascii="仿宋" w:hAnsi="仿宋" w:eastAsia="仿宋" w:cs="宋体"/>
          <w:sz w:val="30"/>
          <w:szCs w:val="30"/>
        </w:rPr>
        <w:t>%；第二产业比上年增</w:t>
      </w:r>
      <w:r>
        <w:rPr>
          <w:rFonts w:hint="eastAsia" w:ascii="仿宋" w:hAnsi="仿宋" w:eastAsia="仿宋" w:cs="宋体"/>
          <w:sz w:val="30"/>
          <w:szCs w:val="30"/>
          <w:lang w:val="en-US" w:eastAsia="zh-CN"/>
        </w:rPr>
        <w:t>56.6</w:t>
      </w:r>
      <w:r>
        <w:rPr>
          <w:rFonts w:ascii="仿宋" w:hAnsi="仿宋" w:eastAsia="仿宋" w:cs="宋体"/>
          <w:sz w:val="30"/>
          <w:szCs w:val="30"/>
        </w:rPr>
        <w:t>%；第三产业比上年</w:t>
      </w:r>
      <w:r>
        <w:rPr>
          <w:rFonts w:hint="eastAsia" w:ascii="仿宋" w:hAnsi="仿宋" w:eastAsia="仿宋" w:cs="宋体"/>
          <w:sz w:val="30"/>
          <w:szCs w:val="30"/>
          <w:lang w:eastAsia="zh-CN"/>
        </w:rPr>
        <w:t>下降</w:t>
      </w:r>
      <w:r>
        <w:rPr>
          <w:rFonts w:hint="eastAsia" w:ascii="仿宋" w:hAnsi="仿宋" w:eastAsia="仿宋" w:cs="宋体"/>
          <w:sz w:val="30"/>
          <w:szCs w:val="30"/>
          <w:lang w:val="en-US" w:eastAsia="zh-CN"/>
        </w:rPr>
        <w:t>8.8</w:t>
      </w:r>
      <w:r>
        <w:rPr>
          <w:rFonts w:ascii="仿宋" w:hAnsi="仿宋" w:eastAsia="仿宋" w:cs="宋体"/>
          <w:sz w:val="30"/>
          <w:szCs w:val="30"/>
        </w:rPr>
        <w:t>%。</w:t>
      </w:r>
    </w:p>
    <w:p>
      <w:pPr>
        <w:adjustRightInd/>
        <w:snapToGrid/>
        <w:spacing w:after="0" w:line="375" w:lineRule="atLeast"/>
        <w:ind w:left="132" w:leftChars="60" w:firstLine="600" w:firstLineChars="200"/>
        <w:rPr>
          <w:rFonts w:hint="eastAsia" w:ascii="仿宋" w:hAnsi="仿宋" w:eastAsia="仿宋" w:cs="宋体"/>
          <w:sz w:val="30"/>
          <w:szCs w:val="30"/>
        </w:rPr>
      </w:pPr>
      <w:r>
        <w:rPr>
          <w:rFonts w:ascii="仿宋" w:hAnsi="仿宋" w:eastAsia="仿宋" w:cs="宋体"/>
          <w:sz w:val="30"/>
          <w:szCs w:val="30"/>
        </w:rPr>
        <w:t>全县本年施工500万元及以上项目个数</w:t>
      </w:r>
      <w:r>
        <w:rPr>
          <w:rFonts w:hint="eastAsia" w:ascii="仿宋" w:hAnsi="仿宋" w:eastAsia="仿宋" w:cs="宋体"/>
          <w:sz w:val="30"/>
          <w:szCs w:val="30"/>
          <w:lang w:val="en-US" w:eastAsia="zh-CN"/>
        </w:rPr>
        <w:t>201</w:t>
      </w:r>
      <w:r>
        <w:rPr>
          <w:rFonts w:ascii="仿宋" w:hAnsi="仿宋" w:eastAsia="仿宋" w:cs="宋体"/>
          <w:sz w:val="30"/>
          <w:szCs w:val="30"/>
        </w:rPr>
        <w:t>个，其中：</w:t>
      </w:r>
      <w:r>
        <w:rPr>
          <w:rFonts w:hint="eastAsia" w:ascii="仿宋" w:hAnsi="仿宋" w:eastAsia="仿宋" w:cs="宋体"/>
          <w:sz w:val="30"/>
          <w:szCs w:val="30"/>
          <w:lang w:eastAsia="zh-CN"/>
        </w:rPr>
        <w:t>亿</w:t>
      </w:r>
      <w:r>
        <w:rPr>
          <w:rFonts w:ascii="仿宋" w:hAnsi="仿宋" w:eastAsia="仿宋" w:cs="宋体"/>
          <w:sz w:val="30"/>
          <w:szCs w:val="30"/>
        </w:rPr>
        <w:t>元以上新开工项目个数</w:t>
      </w:r>
      <w:r>
        <w:rPr>
          <w:rFonts w:hint="eastAsia" w:ascii="仿宋" w:hAnsi="仿宋" w:eastAsia="仿宋" w:cs="宋体"/>
          <w:sz w:val="30"/>
          <w:szCs w:val="30"/>
          <w:lang w:val="en-US" w:eastAsia="zh-CN"/>
        </w:rPr>
        <w:t>36</w:t>
      </w:r>
      <w:r>
        <w:rPr>
          <w:rFonts w:ascii="仿宋" w:hAnsi="仿宋" w:eastAsia="仿宋" w:cs="宋体"/>
          <w:sz w:val="30"/>
          <w:szCs w:val="30"/>
        </w:rPr>
        <w:t>个。</w:t>
      </w:r>
    </w:p>
    <w:p>
      <w:pPr>
        <w:adjustRightInd/>
        <w:snapToGrid/>
        <w:spacing w:after="0" w:line="375" w:lineRule="atLeast"/>
        <w:ind w:left="132" w:leftChars="60" w:firstLine="600" w:firstLineChars="200"/>
        <w:rPr>
          <w:rFonts w:hint="eastAsia" w:ascii="仿宋" w:hAnsi="仿宋" w:eastAsia="仿宋" w:cs="宋体"/>
          <w:sz w:val="30"/>
          <w:szCs w:val="30"/>
        </w:rPr>
      </w:pPr>
      <w:r>
        <w:rPr>
          <w:rFonts w:hint="eastAsia" w:ascii="仿宋" w:hAnsi="仿宋" w:eastAsia="仿宋" w:cs="宋体"/>
          <w:sz w:val="30"/>
          <w:szCs w:val="30"/>
          <w:lang w:eastAsia="zh-CN"/>
        </w:rPr>
        <w:t>全县本年</w:t>
      </w:r>
      <w:r>
        <w:rPr>
          <w:rFonts w:ascii="仿宋" w:hAnsi="仿宋" w:eastAsia="仿宋" w:cs="宋体"/>
          <w:sz w:val="30"/>
          <w:szCs w:val="30"/>
        </w:rPr>
        <w:t>房地产开发投资</w:t>
      </w:r>
      <w:r>
        <w:rPr>
          <w:rFonts w:hint="eastAsia" w:ascii="仿宋" w:hAnsi="仿宋" w:eastAsia="仿宋" w:cs="宋体"/>
          <w:sz w:val="30"/>
          <w:szCs w:val="30"/>
          <w:lang w:val="en-US" w:eastAsia="zh-CN"/>
        </w:rPr>
        <w:t>16.76亿</w:t>
      </w:r>
      <w:r>
        <w:rPr>
          <w:rFonts w:ascii="仿宋" w:hAnsi="仿宋" w:eastAsia="仿宋" w:cs="宋体"/>
          <w:sz w:val="30"/>
          <w:szCs w:val="30"/>
        </w:rPr>
        <w:t>元，比上年增长</w:t>
      </w:r>
      <w:r>
        <w:rPr>
          <w:rFonts w:hint="eastAsia" w:ascii="仿宋" w:hAnsi="仿宋" w:eastAsia="仿宋" w:cs="宋体"/>
          <w:sz w:val="30"/>
          <w:szCs w:val="30"/>
          <w:lang w:val="en-US" w:eastAsia="zh-CN"/>
        </w:rPr>
        <w:t>9.4</w:t>
      </w:r>
      <w:r>
        <w:rPr>
          <w:rFonts w:ascii="仿宋" w:hAnsi="仿宋" w:eastAsia="仿宋" w:cs="宋体"/>
          <w:sz w:val="30"/>
          <w:szCs w:val="30"/>
        </w:rPr>
        <w:t>%</w:t>
      </w:r>
      <w:r>
        <w:rPr>
          <w:rFonts w:hint="eastAsia" w:ascii="仿宋" w:hAnsi="仿宋" w:eastAsia="仿宋" w:cs="宋体"/>
          <w:sz w:val="30"/>
          <w:szCs w:val="30"/>
        </w:rPr>
        <w:t>，商品房施工面积</w:t>
      </w:r>
      <w:r>
        <w:rPr>
          <w:rFonts w:hint="eastAsia" w:ascii="仿宋" w:hAnsi="仿宋" w:eastAsia="仿宋" w:cs="宋体"/>
          <w:sz w:val="30"/>
          <w:szCs w:val="30"/>
          <w:lang w:val="en-US" w:eastAsia="zh-CN"/>
        </w:rPr>
        <w:t>340.88万</w:t>
      </w:r>
      <w:r>
        <w:rPr>
          <w:rFonts w:hint="eastAsia" w:ascii="仿宋" w:hAnsi="仿宋" w:eastAsia="仿宋" w:cs="宋体"/>
          <w:sz w:val="30"/>
          <w:szCs w:val="30"/>
        </w:rPr>
        <w:t>平方米，</w:t>
      </w:r>
      <w:r>
        <w:rPr>
          <w:rFonts w:hint="eastAsia" w:ascii="仿宋" w:hAnsi="仿宋" w:eastAsia="仿宋" w:cs="宋体"/>
          <w:sz w:val="30"/>
          <w:szCs w:val="30"/>
          <w:lang w:eastAsia="zh-CN"/>
        </w:rPr>
        <w:t>比上年增长</w:t>
      </w:r>
      <w:r>
        <w:rPr>
          <w:rFonts w:hint="eastAsia" w:ascii="仿宋" w:hAnsi="仿宋" w:eastAsia="仿宋" w:cs="宋体"/>
          <w:sz w:val="30"/>
          <w:szCs w:val="30"/>
          <w:lang w:val="en-US" w:eastAsia="zh-CN"/>
        </w:rPr>
        <w:t>27.3</w:t>
      </w:r>
      <w:r>
        <w:rPr>
          <w:rFonts w:hint="eastAsia" w:ascii="仿宋" w:hAnsi="仿宋" w:eastAsia="仿宋" w:cs="宋体"/>
          <w:sz w:val="30"/>
          <w:szCs w:val="30"/>
        </w:rPr>
        <w:t>%；商品房销售面积</w:t>
      </w:r>
      <w:r>
        <w:rPr>
          <w:rFonts w:hint="eastAsia" w:ascii="仿宋" w:hAnsi="仿宋" w:eastAsia="仿宋" w:cs="宋体"/>
          <w:sz w:val="30"/>
          <w:szCs w:val="30"/>
          <w:lang w:val="en-US" w:eastAsia="zh-CN"/>
        </w:rPr>
        <w:t>105.42万</w:t>
      </w:r>
      <w:r>
        <w:rPr>
          <w:rFonts w:hint="eastAsia" w:ascii="仿宋" w:hAnsi="仿宋" w:eastAsia="仿宋" w:cs="宋体"/>
          <w:sz w:val="30"/>
          <w:szCs w:val="30"/>
        </w:rPr>
        <w:t>平方米，比上年增长</w:t>
      </w:r>
      <w:r>
        <w:rPr>
          <w:rFonts w:hint="eastAsia" w:ascii="仿宋" w:hAnsi="仿宋" w:eastAsia="仿宋" w:cs="宋体"/>
          <w:sz w:val="30"/>
          <w:szCs w:val="30"/>
          <w:lang w:val="en-US" w:eastAsia="zh-CN"/>
        </w:rPr>
        <w:t>16.0</w:t>
      </w:r>
      <w:r>
        <w:rPr>
          <w:rFonts w:hint="eastAsia" w:ascii="仿宋" w:hAnsi="仿宋" w:eastAsia="仿宋" w:cs="宋体"/>
          <w:sz w:val="30"/>
          <w:szCs w:val="30"/>
        </w:rPr>
        <w:t>%。</w:t>
      </w:r>
    </w:p>
    <w:tbl>
      <w:tblPr>
        <w:tblStyle w:val="4"/>
        <w:tblW w:w="0" w:type="auto"/>
        <w:tblInd w:w="108" w:type="dxa"/>
        <w:tblLayout w:type="fixed"/>
        <w:tblCellMar>
          <w:top w:w="0" w:type="dxa"/>
          <w:left w:w="108" w:type="dxa"/>
          <w:bottom w:w="0" w:type="dxa"/>
          <w:right w:w="108" w:type="dxa"/>
        </w:tblCellMar>
      </w:tblPr>
      <w:tblGrid>
        <w:gridCol w:w="5219"/>
        <w:gridCol w:w="2697"/>
      </w:tblGrid>
      <w:tr>
        <w:tblPrEx>
          <w:tblCellMar>
            <w:top w:w="0" w:type="dxa"/>
            <w:left w:w="108" w:type="dxa"/>
            <w:bottom w:w="0" w:type="dxa"/>
            <w:right w:w="108" w:type="dxa"/>
          </w:tblCellMar>
        </w:tblPrEx>
        <w:trPr>
          <w:trHeight w:val="405" w:hRule="atLeast"/>
        </w:trPr>
        <w:tc>
          <w:tcPr>
            <w:tcW w:w="7916" w:type="dxa"/>
            <w:gridSpan w:val="2"/>
            <w:tcBorders>
              <w:top w:val="nil"/>
              <w:left w:val="nil"/>
              <w:bottom w:val="nil"/>
              <w:right w:val="nil"/>
            </w:tcBorders>
            <w:noWrap/>
            <w:vAlign w:val="center"/>
          </w:tcPr>
          <w:p>
            <w:pPr>
              <w:shd w:val="clear" w:color="auto" w:fill="FFFFFF"/>
              <w:adjustRightInd/>
              <w:snapToGrid/>
              <w:spacing w:before="180" w:beforeLines="50" w:after="0" w:line="360" w:lineRule="exact"/>
              <w:jc w:val="center"/>
              <w:rPr>
                <w:rFonts w:ascii="宋体" w:hAnsi="宋体" w:cs="Tahoma"/>
                <w:b/>
                <w:bCs/>
                <w:color w:val="333333"/>
                <w:sz w:val="32"/>
                <w:szCs w:val="32"/>
              </w:rPr>
            </w:pPr>
            <w:r>
              <w:rPr>
                <w:rFonts w:hint="eastAsia" w:ascii="宋体" w:hAnsi="宋体" w:cs="Tahoma"/>
                <w:b/>
                <w:bCs/>
                <w:color w:val="333333"/>
                <w:sz w:val="32"/>
                <w:szCs w:val="32"/>
              </w:rPr>
              <w:t>表</w:t>
            </w:r>
            <w:r>
              <w:rPr>
                <w:rFonts w:hint="eastAsia" w:ascii="宋体" w:hAnsi="宋体" w:cs="Tahoma"/>
                <w:b/>
                <w:bCs/>
                <w:color w:val="333333"/>
                <w:sz w:val="32"/>
                <w:szCs w:val="32"/>
                <w:lang w:val="en-US" w:eastAsia="zh-CN"/>
              </w:rPr>
              <w:t>3</w:t>
            </w:r>
            <w:r>
              <w:rPr>
                <w:rFonts w:hint="eastAsia" w:ascii="宋体" w:hAnsi="宋体" w:cs="Tahoma"/>
                <w:b/>
                <w:bCs/>
                <w:color w:val="333333"/>
                <w:sz w:val="32"/>
                <w:szCs w:val="32"/>
              </w:rPr>
              <w:t>：</w:t>
            </w:r>
            <w:r>
              <w:rPr>
                <w:rFonts w:hint="eastAsia" w:ascii="宋体" w:hAnsi="宋体" w:cs="Tahoma"/>
                <w:b/>
                <w:bCs/>
                <w:sz w:val="32"/>
                <w:szCs w:val="32"/>
              </w:rPr>
              <w:t>20</w:t>
            </w:r>
            <w:r>
              <w:rPr>
                <w:rFonts w:hint="eastAsia" w:ascii="宋体" w:hAnsi="宋体" w:cs="Tahoma"/>
                <w:b/>
                <w:bCs/>
                <w:sz w:val="32"/>
                <w:szCs w:val="32"/>
                <w:lang w:val="en-US" w:eastAsia="zh-CN"/>
              </w:rPr>
              <w:t>20</w:t>
            </w:r>
            <w:r>
              <w:rPr>
                <w:rFonts w:hint="eastAsia" w:ascii="宋体" w:hAnsi="宋体" w:cs="Tahoma"/>
                <w:b/>
                <w:bCs/>
                <w:sz w:val="32"/>
                <w:szCs w:val="32"/>
              </w:rPr>
              <w:t>年固定资产投资完成情况</w:t>
            </w:r>
          </w:p>
        </w:tc>
      </w:tr>
      <w:tr>
        <w:tblPrEx>
          <w:tblCellMar>
            <w:top w:w="0" w:type="dxa"/>
            <w:left w:w="108" w:type="dxa"/>
            <w:bottom w:w="0" w:type="dxa"/>
            <w:right w:w="108" w:type="dxa"/>
          </w:tblCellMar>
        </w:tblPrEx>
        <w:trPr>
          <w:trHeight w:val="285" w:hRule="atLeast"/>
        </w:trPr>
        <w:tc>
          <w:tcPr>
            <w:tcW w:w="5219" w:type="dxa"/>
            <w:tcBorders>
              <w:top w:val="nil"/>
              <w:left w:val="nil"/>
              <w:bottom w:val="nil"/>
              <w:right w:val="nil"/>
            </w:tcBorders>
            <w:noWrap/>
            <w:vAlign w:val="center"/>
          </w:tcPr>
          <w:p>
            <w:pPr>
              <w:adjustRightInd/>
              <w:snapToGrid/>
              <w:spacing w:after="0"/>
              <w:rPr>
                <w:rFonts w:cs="Tahoma"/>
                <w:color w:val="000000"/>
              </w:rPr>
            </w:pPr>
          </w:p>
        </w:tc>
        <w:tc>
          <w:tcPr>
            <w:tcW w:w="2697" w:type="dxa"/>
            <w:tcBorders>
              <w:top w:val="nil"/>
              <w:left w:val="nil"/>
              <w:bottom w:val="nil"/>
              <w:right w:val="nil"/>
            </w:tcBorders>
            <w:noWrap/>
            <w:vAlign w:val="center"/>
          </w:tcPr>
          <w:p>
            <w:pPr>
              <w:adjustRightInd/>
              <w:snapToGrid/>
              <w:spacing w:after="0"/>
              <w:rPr>
                <w:rFonts w:cs="Tahoma"/>
                <w:color w:val="000000"/>
              </w:rPr>
            </w:pPr>
          </w:p>
        </w:tc>
      </w:tr>
      <w:tr>
        <w:tblPrEx>
          <w:tblCellMar>
            <w:top w:w="0" w:type="dxa"/>
            <w:left w:w="108" w:type="dxa"/>
            <w:bottom w:w="0" w:type="dxa"/>
            <w:right w:w="108" w:type="dxa"/>
          </w:tblCellMar>
        </w:tblPrEx>
        <w:trPr>
          <w:trHeight w:val="405" w:hRule="atLeast"/>
        </w:trPr>
        <w:tc>
          <w:tcPr>
            <w:tcW w:w="52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指标名称</w:t>
            </w:r>
          </w:p>
        </w:tc>
        <w:tc>
          <w:tcPr>
            <w:tcW w:w="2697" w:type="dxa"/>
            <w:tcBorders>
              <w:top w:val="single" w:color="auto" w:sz="4" w:space="0"/>
              <w:left w:val="nil"/>
              <w:bottom w:val="single" w:color="auto" w:sz="4" w:space="0"/>
              <w:right w:val="nil"/>
            </w:tcBorders>
            <w:shd w:val="clear" w:color="000000" w:fill="FFFFFF"/>
            <w:noWrap w:val="0"/>
            <w:vAlign w:val="center"/>
          </w:tcPr>
          <w:p>
            <w:pPr>
              <w:adjustRightInd/>
              <w:snapToGrid/>
              <w:spacing w:after="0"/>
              <w:jc w:val="center"/>
              <w:rPr>
                <w:rFonts w:ascii="宋体" w:hAnsi="宋体" w:cs="Tahoma"/>
                <w:b/>
                <w:bCs/>
                <w:color w:val="333333"/>
                <w:sz w:val="24"/>
                <w:szCs w:val="24"/>
              </w:rPr>
            </w:pPr>
            <w:r>
              <w:rPr>
                <w:rFonts w:hint="eastAsia" w:ascii="宋体" w:hAnsi="宋体" w:cs="Tahoma"/>
                <w:b/>
                <w:bCs/>
                <w:color w:val="333333"/>
                <w:sz w:val="24"/>
                <w:szCs w:val="24"/>
              </w:rPr>
              <w:t>比上年增长（%）</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sz w:val="24"/>
                <w:szCs w:val="24"/>
              </w:rPr>
            </w:pPr>
            <w:r>
              <w:rPr>
                <w:rFonts w:hint="eastAsia" w:ascii="宋体" w:hAnsi="宋体" w:cs="Tahoma"/>
                <w:sz w:val="24"/>
                <w:szCs w:val="24"/>
              </w:rPr>
              <w:t>一、投资完成额</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rPr>
              <w:t>1</w:t>
            </w:r>
            <w:r>
              <w:rPr>
                <w:rFonts w:hint="eastAsia" w:ascii="宋体" w:hAnsi="宋体" w:cs="Tahoma"/>
                <w:sz w:val="24"/>
                <w:szCs w:val="24"/>
                <w:lang w:val="en-US" w:eastAsia="zh-CN"/>
              </w:rPr>
              <w:t>0.3</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其中：工业投资</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56.6</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其中：房地产开发投资</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9.4</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其中：基础设施投资</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-9.8</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其中：民间投资</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20.5</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1.按产业分</w:t>
            </w:r>
          </w:p>
        </w:tc>
        <w:tc>
          <w:tcPr>
            <w:tcW w:w="2697" w:type="dxa"/>
            <w:tcBorders>
              <w:top w:val="nil"/>
              <w:left w:val="nil"/>
              <w:bottom w:val="nil"/>
              <w:right w:val="nil"/>
            </w:tcBorders>
            <w:noWrap w:val="0"/>
            <w:vAlign w:val="center"/>
          </w:tcPr>
          <w:p>
            <w:pPr>
              <w:adjustRightInd/>
              <w:snapToGrid/>
              <w:spacing w:after="0"/>
              <w:jc w:val="center"/>
              <w:rPr>
                <w:rFonts w:ascii="宋体" w:hAnsi="宋体" w:cs="Tahoma"/>
                <w:sz w:val="24"/>
                <w:szCs w:val="24"/>
              </w:rPr>
            </w:pPr>
            <w:r>
              <w:rPr>
                <w:rFonts w:hint="eastAsia" w:ascii="宋体" w:hAnsi="宋体" w:cs="Tahoma"/>
                <w:sz w:val="24"/>
                <w:szCs w:val="24"/>
              </w:rPr>
              <w:t>　</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第一产业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-11.3</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第二产业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56.6</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第三产业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sz w:val="24"/>
                <w:szCs w:val="24"/>
                <w:lang w:val="en-US" w:eastAsia="zh-CN"/>
              </w:rPr>
            </w:pPr>
            <w:r>
              <w:rPr>
                <w:rFonts w:hint="eastAsia" w:ascii="宋体" w:hAnsi="宋体" w:cs="Tahoma"/>
                <w:sz w:val="24"/>
                <w:szCs w:val="24"/>
                <w:lang w:val="en-US" w:eastAsia="zh-CN"/>
              </w:rPr>
              <w:t>-8.8</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2.按行业分</w:t>
            </w:r>
          </w:p>
        </w:tc>
        <w:tc>
          <w:tcPr>
            <w:tcW w:w="2697" w:type="dxa"/>
            <w:tcBorders>
              <w:top w:val="nil"/>
              <w:left w:val="nil"/>
              <w:bottom w:val="nil"/>
              <w:right w:val="nil"/>
            </w:tcBorders>
            <w:noWrap w:val="0"/>
            <w:vAlign w:val="center"/>
          </w:tcPr>
          <w:p>
            <w:pPr>
              <w:adjustRightInd/>
              <w:snapToGrid/>
              <w:spacing w:after="0"/>
              <w:jc w:val="center"/>
              <w:rPr>
                <w:rFonts w:ascii="宋体" w:hAnsi="宋体" w:cs="Tahoma"/>
                <w:color w:val="000000"/>
                <w:sz w:val="24"/>
                <w:szCs w:val="24"/>
              </w:rPr>
            </w:pPr>
            <w:r>
              <w:rPr>
                <w:rFonts w:hint="eastAsia" w:ascii="宋体" w:hAnsi="宋体" w:cs="Tahoma"/>
                <w:color w:val="000000"/>
                <w:sz w:val="24"/>
                <w:szCs w:val="24"/>
              </w:rPr>
              <w:t>　</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农林牧渔业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-11.6</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工业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56.6</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批发和零售业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rPr>
              <w:t>-</w:t>
            </w:r>
            <w:r>
              <w:rPr>
                <w:rFonts w:hint="eastAsia" w:ascii="宋体" w:hAnsi="宋体" w:cs="Tahoma"/>
                <w:color w:val="000000"/>
                <w:sz w:val="24"/>
                <w:szCs w:val="24"/>
                <w:lang w:val="en-US" w:eastAsia="zh-CN"/>
              </w:rPr>
              <w:t>56.1</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房地产业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9.4</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水利、环境和公共设施管理业</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-13.2</w:t>
            </w:r>
          </w:p>
        </w:tc>
      </w:tr>
      <w:tr>
        <w:tblPrEx>
          <w:tblCellMar>
            <w:top w:w="0" w:type="dxa"/>
            <w:left w:w="108" w:type="dxa"/>
            <w:bottom w:w="0" w:type="dxa"/>
            <w:right w:w="108" w:type="dxa"/>
          </w:tblCellMar>
        </w:tblPrEx>
        <w:trPr>
          <w:trHeight w:val="405" w:hRule="atLeast"/>
        </w:trPr>
        <w:tc>
          <w:tcPr>
            <w:tcW w:w="5219" w:type="dxa"/>
            <w:tcBorders>
              <w:top w:val="nil"/>
              <w:left w:val="nil"/>
              <w:bottom w:val="nil"/>
              <w:right w:val="single" w:color="auto" w:sz="4" w:space="0"/>
            </w:tcBorders>
            <w:noWrap w:val="0"/>
            <w:vAlign w:val="center"/>
          </w:tcPr>
          <w:p>
            <w:pPr>
              <w:adjustRightInd/>
              <w:snapToGrid/>
              <w:spacing w:after="0"/>
              <w:rPr>
                <w:rFonts w:ascii="宋体" w:hAnsi="宋体" w:cs="Tahoma"/>
                <w:color w:val="000000"/>
                <w:sz w:val="24"/>
                <w:szCs w:val="24"/>
              </w:rPr>
            </w:pPr>
            <w:r>
              <w:rPr>
                <w:rFonts w:hint="eastAsia" w:ascii="宋体" w:hAnsi="宋体" w:cs="Tahoma"/>
                <w:color w:val="000000"/>
                <w:sz w:val="24"/>
                <w:szCs w:val="24"/>
              </w:rPr>
              <w:t>教育</w:t>
            </w:r>
          </w:p>
        </w:tc>
        <w:tc>
          <w:tcPr>
            <w:tcW w:w="2697" w:type="dxa"/>
            <w:tcBorders>
              <w:top w:val="nil"/>
              <w:left w:val="nil"/>
              <w:bottom w:val="nil"/>
              <w:right w:val="nil"/>
            </w:tcBorders>
            <w:noWrap w:val="0"/>
            <w:vAlign w:val="center"/>
          </w:tcPr>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-41.4</w:t>
            </w:r>
          </w:p>
        </w:tc>
      </w:tr>
      <w:tr>
        <w:tblPrEx>
          <w:tblCellMar>
            <w:top w:w="0" w:type="dxa"/>
            <w:left w:w="108" w:type="dxa"/>
            <w:bottom w:w="0" w:type="dxa"/>
            <w:right w:w="108" w:type="dxa"/>
          </w:tblCellMar>
        </w:tblPrEx>
        <w:trPr>
          <w:trHeight w:val="80" w:hRule="atLeast"/>
        </w:trPr>
        <w:tc>
          <w:tcPr>
            <w:tcW w:w="5219" w:type="dxa"/>
            <w:tcBorders>
              <w:top w:val="nil"/>
              <w:left w:val="nil"/>
              <w:bottom w:val="single" w:color="auto" w:sz="4" w:space="0"/>
              <w:right w:val="single" w:color="auto" w:sz="4" w:space="0"/>
            </w:tcBorders>
            <w:noWrap w:val="0"/>
            <w:vAlign w:val="center"/>
          </w:tcPr>
          <w:p>
            <w:pPr>
              <w:adjustRightInd/>
              <w:snapToGrid/>
              <w:spacing w:after="0"/>
              <w:rPr>
                <w:rFonts w:hint="eastAsia" w:ascii="宋体" w:hAnsi="宋体" w:cs="Tahoma"/>
                <w:color w:val="000000"/>
                <w:sz w:val="24"/>
                <w:szCs w:val="24"/>
              </w:rPr>
            </w:pPr>
            <w:r>
              <w:rPr>
                <w:rFonts w:hint="eastAsia" w:ascii="宋体" w:hAnsi="宋体" w:cs="Tahoma"/>
                <w:color w:val="000000"/>
                <w:sz w:val="24"/>
                <w:szCs w:val="24"/>
              </w:rPr>
              <w:t>公共管理、社会保障和社会组织</w:t>
            </w:r>
          </w:p>
          <w:p>
            <w:pPr>
              <w:adjustRightInd/>
              <w:snapToGrid/>
              <w:spacing w:after="0"/>
              <w:ind w:firstLine="360" w:firstLineChars="150"/>
              <w:rPr>
                <w:rFonts w:ascii="宋体" w:hAnsi="宋体" w:cs="Tahoma"/>
                <w:color w:val="000000"/>
                <w:sz w:val="24"/>
                <w:szCs w:val="24"/>
              </w:rPr>
            </w:pPr>
            <w:r>
              <w:rPr>
                <w:rFonts w:hint="eastAsia"/>
                <w:sz w:val="24"/>
                <w:szCs w:val="24"/>
              </w:rPr>
              <w:t>租赁和商务服务业</w:t>
            </w:r>
          </w:p>
        </w:tc>
        <w:tc>
          <w:tcPr>
            <w:tcW w:w="2697" w:type="dxa"/>
            <w:tcBorders>
              <w:top w:val="nil"/>
              <w:left w:val="nil"/>
              <w:bottom w:val="single" w:color="auto" w:sz="4" w:space="0"/>
              <w:right w:val="nil"/>
            </w:tcBorders>
            <w:noWrap w:val="0"/>
            <w:vAlign w:val="center"/>
          </w:tcPr>
          <w:p>
            <w:pPr>
              <w:adjustRightInd/>
              <w:snapToGrid/>
              <w:spacing w:after="0"/>
              <w:jc w:val="center"/>
              <w:rPr>
                <w:rFonts w:hint="eastAsia" w:ascii="宋体" w:hAnsi="宋体" w:cs="Tahoma"/>
                <w:color w:val="000000"/>
                <w:sz w:val="24"/>
                <w:szCs w:val="24"/>
              </w:rPr>
            </w:pPr>
          </w:p>
          <w:p>
            <w:pPr>
              <w:adjustRightInd/>
              <w:snapToGrid/>
              <w:spacing w:after="0"/>
              <w:jc w:val="center"/>
              <w:rPr>
                <w:rFonts w:hint="default" w:ascii="宋体" w:hAnsi="宋体" w:eastAsia="宋体" w:cs="Tahoma"/>
                <w:color w:val="000000"/>
                <w:sz w:val="24"/>
                <w:szCs w:val="24"/>
                <w:lang w:val="en-US" w:eastAsia="zh-CN"/>
              </w:rPr>
            </w:pPr>
            <w:r>
              <w:rPr>
                <w:rFonts w:hint="eastAsia" w:ascii="宋体" w:hAnsi="宋体" w:cs="Tahoma"/>
                <w:color w:val="000000"/>
                <w:sz w:val="24"/>
                <w:szCs w:val="24"/>
                <w:lang w:val="en-US" w:eastAsia="zh-CN"/>
              </w:rPr>
              <w:t>-31.0</w:t>
            </w:r>
          </w:p>
        </w:tc>
      </w:tr>
    </w:tbl>
    <w:p>
      <w:pPr>
        <w:adjustRightInd/>
        <w:snapToGrid/>
        <w:spacing w:after="0" w:line="375" w:lineRule="atLeast"/>
        <w:rPr>
          <w:rFonts w:hint="eastAsia" w:ascii="黑体" w:hAnsi="黑体" w:eastAsia="黑体" w:cs="宋体"/>
          <w:sz w:val="30"/>
          <w:szCs w:val="30"/>
        </w:rPr>
      </w:pPr>
    </w:p>
    <w:p>
      <w:pPr>
        <w:adjustRightInd/>
        <w:snapToGrid/>
        <w:spacing w:after="0" w:line="375" w:lineRule="atLeast"/>
        <w:ind w:firstLine="450" w:firstLineChars="150"/>
        <w:rPr>
          <w:rFonts w:hint="eastAsia" w:ascii="仿宋" w:hAnsi="仿宋" w:eastAsia="仿宋" w:cs="宋体"/>
          <w:sz w:val="30"/>
          <w:szCs w:val="30"/>
        </w:rPr>
      </w:pPr>
      <w:r>
        <w:rPr>
          <w:rFonts w:hint="eastAsia" w:ascii="黑体" w:hAnsi="黑体" w:eastAsia="黑体" w:cs="宋体"/>
          <w:sz w:val="30"/>
          <w:szCs w:val="30"/>
        </w:rPr>
        <w:t>五、国内贸易</w:t>
      </w:r>
    </w:p>
    <w:p>
      <w:pPr>
        <w:adjustRightInd/>
        <w:snapToGrid/>
        <w:spacing w:after="0" w:line="375" w:lineRule="atLeast"/>
        <w:ind w:firstLine="450" w:firstLineChars="150"/>
        <w:rPr>
          <w:rFonts w:hint="eastAsia" w:ascii="仿宋" w:hAnsi="仿宋" w:eastAsia="仿宋" w:cs="宋体"/>
          <w:color w:val="auto"/>
          <w:sz w:val="30"/>
          <w:szCs w:val="30"/>
          <w:lang w:eastAsia="zh-CN"/>
        </w:rPr>
      </w:pPr>
      <w:r>
        <w:rPr>
          <w:rFonts w:ascii="仿宋" w:hAnsi="仿宋" w:eastAsia="仿宋" w:cs="宋体"/>
          <w:sz w:val="30"/>
          <w:szCs w:val="30"/>
        </w:rPr>
        <w:t>全年社会消费品零售总额</w:t>
      </w:r>
      <w:r>
        <w:rPr>
          <w:rFonts w:hint="eastAsia" w:ascii="仿宋" w:hAnsi="仿宋" w:eastAsia="仿宋" w:cs="宋体"/>
          <w:sz w:val="30"/>
          <w:szCs w:val="30"/>
          <w:lang w:val="en-US" w:eastAsia="zh-CN"/>
        </w:rPr>
        <w:t>1496425</w:t>
      </w:r>
      <w:r>
        <w:rPr>
          <w:rFonts w:ascii="仿宋" w:hAnsi="仿宋" w:eastAsia="仿宋" w:cs="宋体"/>
          <w:sz w:val="30"/>
          <w:szCs w:val="30"/>
        </w:rPr>
        <w:t>万元，比上年</w:t>
      </w:r>
      <w:r>
        <w:rPr>
          <w:rFonts w:hint="eastAsia" w:ascii="仿宋" w:hAnsi="仿宋" w:eastAsia="仿宋" w:cs="宋体"/>
          <w:sz w:val="30"/>
          <w:szCs w:val="30"/>
          <w:lang w:eastAsia="zh-CN"/>
        </w:rPr>
        <w:t>下降</w:t>
      </w:r>
      <w:r>
        <w:rPr>
          <w:rFonts w:hint="eastAsia" w:ascii="仿宋" w:hAnsi="仿宋" w:eastAsia="仿宋" w:cs="宋体"/>
          <w:sz w:val="30"/>
          <w:szCs w:val="30"/>
          <w:lang w:val="en-US" w:eastAsia="zh-CN"/>
        </w:rPr>
        <w:t>4.4</w:t>
      </w:r>
      <w:r>
        <w:rPr>
          <w:rFonts w:ascii="仿宋" w:hAnsi="仿宋" w:eastAsia="仿宋" w:cs="宋体"/>
          <w:sz w:val="30"/>
          <w:szCs w:val="30"/>
        </w:rPr>
        <w:t>%。</w:t>
      </w:r>
      <w:r>
        <w:rPr>
          <w:rFonts w:hint="eastAsia" w:ascii="仿宋" w:hAnsi="仿宋" w:eastAsia="仿宋" w:cs="宋体"/>
          <w:color w:val="auto"/>
          <w:sz w:val="30"/>
          <w:szCs w:val="30"/>
        </w:rPr>
        <w:t>分城乡看，城镇消费品零售额</w:t>
      </w:r>
      <w:r>
        <w:rPr>
          <w:rFonts w:hint="eastAsia" w:ascii="仿宋" w:hAnsi="仿宋" w:eastAsia="仿宋" w:cs="宋体"/>
          <w:color w:val="auto"/>
          <w:sz w:val="30"/>
          <w:szCs w:val="30"/>
          <w:lang w:val="en-US" w:eastAsia="zh-CN"/>
        </w:rPr>
        <w:t>972676</w:t>
      </w:r>
      <w:r>
        <w:rPr>
          <w:rFonts w:hint="eastAsia" w:ascii="仿宋" w:hAnsi="仿宋" w:eastAsia="仿宋" w:cs="宋体"/>
          <w:color w:val="auto"/>
          <w:sz w:val="30"/>
          <w:szCs w:val="30"/>
        </w:rPr>
        <w:t>万元，比上年</w:t>
      </w:r>
      <w:r>
        <w:rPr>
          <w:rFonts w:hint="eastAsia" w:ascii="仿宋" w:hAnsi="仿宋" w:eastAsia="仿宋" w:cs="宋体"/>
          <w:color w:val="auto"/>
          <w:sz w:val="30"/>
          <w:szCs w:val="30"/>
          <w:lang w:eastAsia="zh-CN"/>
        </w:rPr>
        <w:t>下降</w:t>
      </w:r>
      <w:r>
        <w:rPr>
          <w:rFonts w:hint="eastAsia" w:ascii="仿宋" w:hAnsi="仿宋" w:eastAsia="仿宋" w:cs="宋体"/>
          <w:color w:val="auto"/>
          <w:sz w:val="30"/>
          <w:szCs w:val="30"/>
          <w:lang w:val="en-US" w:eastAsia="zh-CN"/>
        </w:rPr>
        <w:t>3.9</w:t>
      </w:r>
      <w:r>
        <w:rPr>
          <w:rFonts w:hint="eastAsia" w:ascii="仿宋" w:hAnsi="仿宋" w:eastAsia="仿宋" w:cs="宋体"/>
          <w:color w:val="auto"/>
          <w:sz w:val="30"/>
          <w:szCs w:val="30"/>
        </w:rPr>
        <w:t>%；农村消费品零售额</w:t>
      </w:r>
      <w:r>
        <w:rPr>
          <w:rFonts w:hint="eastAsia" w:ascii="仿宋" w:hAnsi="仿宋" w:eastAsia="仿宋" w:cs="宋体"/>
          <w:color w:val="auto"/>
          <w:sz w:val="30"/>
          <w:szCs w:val="30"/>
          <w:lang w:val="en-US" w:eastAsia="zh-CN"/>
        </w:rPr>
        <w:t>523749</w:t>
      </w:r>
      <w:r>
        <w:rPr>
          <w:rFonts w:hint="eastAsia" w:ascii="仿宋" w:hAnsi="仿宋" w:eastAsia="仿宋" w:cs="宋体"/>
          <w:color w:val="auto"/>
          <w:sz w:val="30"/>
          <w:szCs w:val="30"/>
        </w:rPr>
        <w:t>万元，比上年</w:t>
      </w:r>
      <w:r>
        <w:rPr>
          <w:rFonts w:hint="eastAsia" w:ascii="仿宋" w:hAnsi="仿宋" w:eastAsia="仿宋" w:cs="宋体"/>
          <w:color w:val="auto"/>
          <w:sz w:val="30"/>
          <w:szCs w:val="30"/>
          <w:lang w:eastAsia="zh-CN"/>
        </w:rPr>
        <w:t>下降</w:t>
      </w:r>
      <w:r>
        <w:rPr>
          <w:rFonts w:hint="eastAsia" w:ascii="仿宋" w:hAnsi="仿宋" w:eastAsia="仿宋" w:cs="宋体"/>
          <w:color w:val="auto"/>
          <w:sz w:val="30"/>
          <w:szCs w:val="30"/>
          <w:lang w:val="en-US" w:eastAsia="zh-CN"/>
        </w:rPr>
        <w:t>4.4</w:t>
      </w:r>
      <w:r>
        <w:rPr>
          <w:rFonts w:hint="eastAsia" w:ascii="仿宋" w:hAnsi="仿宋" w:eastAsia="仿宋" w:cs="宋体"/>
          <w:color w:val="auto"/>
          <w:sz w:val="30"/>
          <w:szCs w:val="30"/>
        </w:rPr>
        <w:t>%。分行业看，批发零售贸易业零售额</w:t>
      </w:r>
      <w:r>
        <w:rPr>
          <w:rFonts w:hint="eastAsia" w:ascii="仿宋" w:hAnsi="仿宋" w:eastAsia="仿宋" w:cs="宋体"/>
          <w:color w:val="auto"/>
          <w:sz w:val="30"/>
          <w:szCs w:val="30"/>
          <w:lang w:val="en-US" w:eastAsia="zh-CN"/>
        </w:rPr>
        <w:t>1271961</w:t>
      </w:r>
      <w:r>
        <w:rPr>
          <w:rFonts w:hint="eastAsia" w:ascii="仿宋" w:hAnsi="仿宋" w:eastAsia="仿宋" w:cs="宋体"/>
          <w:color w:val="auto"/>
          <w:sz w:val="30"/>
          <w:szCs w:val="30"/>
          <w:lang w:eastAsia="zh-CN"/>
        </w:rPr>
        <w:t>万</w:t>
      </w:r>
      <w:r>
        <w:rPr>
          <w:rFonts w:hint="eastAsia" w:ascii="仿宋" w:hAnsi="仿宋" w:eastAsia="仿宋" w:cs="宋体"/>
          <w:color w:val="auto"/>
          <w:sz w:val="30"/>
          <w:szCs w:val="30"/>
        </w:rPr>
        <w:t>元，比上年</w:t>
      </w:r>
      <w:r>
        <w:rPr>
          <w:rFonts w:hint="eastAsia" w:ascii="仿宋" w:hAnsi="仿宋" w:eastAsia="仿宋" w:cs="宋体"/>
          <w:color w:val="auto"/>
          <w:sz w:val="30"/>
          <w:szCs w:val="30"/>
          <w:lang w:eastAsia="zh-CN"/>
        </w:rPr>
        <w:t>下降</w:t>
      </w:r>
      <w:r>
        <w:rPr>
          <w:rFonts w:hint="eastAsia" w:ascii="仿宋" w:hAnsi="仿宋" w:eastAsia="仿宋" w:cs="宋体"/>
          <w:color w:val="auto"/>
          <w:sz w:val="30"/>
          <w:szCs w:val="30"/>
          <w:lang w:val="en-US" w:eastAsia="zh-CN"/>
        </w:rPr>
        <w:t>4.2</w:t>
      </w:r>
      <w:r>
        <w:rPr>
          <w:rFonts w:hint="eastAsia" w:ascii="仿宋" w:hAnsi="仿宋" w:eastAsia="仿宋" w:cs="宋体"/>
          <w:color w:val="auto"/>
          <w:sz w:val="30"/>
          <w:szCs w:val="30"/>
        </w:rPr>
        <w:t>%；住宿餐饮业零售额</w:t>
      </w:r>
      <w:r>
        <w:rPr>
          <w:rFonts w:hint="eastAsia" w:ascii="仿宋" w:hAnsi="仿宋" w:eastAsia="仿宋" w:cs="宋体"/>
          <w:color w:val="auto"/>
          <w:sz w:val="30"/>
          <w:szCs w:val="30"/>
          <w:lang w:val="en-US" w:eastAsia="zh-CN"/>
        </w:rPr>
        <w:t>224464</w:t>
      </w:r>
      <w:r>
        <w:rPr>
          <w:rFonts w:hint="eastAsia" w:ascii="仿宋" w:hAnsi="仿宋" w:eastAsia="仿宋" w:cs="宋体"/>
          <w:color w:val="auto"/>
          <w:sz w:val="30"/>
          <w:szCs w:val="30"/>
        </w:rPr>
        <w:t>万元，比上年</w:t>
      </w:r>
      <w:r>
        <w:rPr>
          <w:rFonts w:hint="eastAsia" w:ascii="仿宋" w:hAnsi="仿宋" w:eastAsia="仿宋" w:cs="宋体"/>
          <w:color w:val="auto"/>
          <w:sz w:val="30"/>
          <w:szCs w:val="30"/>
          <w:lang w:eastAsia="zh-CN"/>
        </w:rPr>
        <w:t>下降</w:t>
      </w:r>
      <w:r>
        <w:rPr>
          <w:rFonts w:hint="eastAsia" w:ascii="仿宋" w:hAnsi="仿宋" w:eastAsia="仿宋" w:cs="宋体"/>
          <w:color w:val="auto"/>
          <w:sz w:val="30"/>
          <w:szCs w:val="30"/>
          <w:lang w:val="en-US" w:eastAsia="zh-CN"/>
        </w:rPr>
        <w:t>5.4</w:t>
      </w:r>
      <w:r>
        <w:rPr>
          <w:rFonts w:hint="eastAsia" w:ascii="仿宋" w:hAnsi="仿宋" w:eastAsia="仿宋" w:cs="宋体"/>
          <w:color w:val="auto"/>
          <w:sz w:val="30"/>
          <w:szCs w:val="30"/>
        </w:rPr>
        <w:t>%。</w:t>
      </w:r>
    </w:p>
    <w:p>
      <w:pPr>
        <w:adjustRightInd/>
        <w:snapToGrid/>
        <w:spacing w:after="0" w:line="375" w:lineRule="atLeast"/>
        <w:ind w:firstLine="450" w:firstLineChars="150"/>
        <w:rPr>
          <w:rFonts w:hint="eastAsia" w:ascii="仿宋" w:hAnsi="仿宋" w:eastAsia="仿宋" w:cs="宋体"/>
          <w:sz w:val="30"/>
          <w:szCs w:val="30"/>
          <w:lang w:eastAsia="zh-CN"/>
        </w:rPr>
      </w:pPr>
      <w:r>
        <w:rPr>
          <w:rFonts w:hint="eastAsia" w:ascii="宋体" w:hAnsi="宋体" w:cs="宋体"/>
          <w:sz w:val="30"/>
          <w:szCs w:val="30"/>
        </w:rPr>
        <w:t>  </w:t>
      </w:r>
      <w:r>
        <w:rPr>
          <w:rFonts w:ascii="仿宋" w:hAnsi="仿宋" w:eastAsia="仿宋" w:cs="宋体"/>
          <w:sz w:val="30"/>
          <w:szCs w:val="30"/>
        </w:rPr>
        <w:t>其中：限额以上社会消费品零售总额完成</w:t>
      </w:r>
      <w:r>
        <w:rPr>
          <w:rFonts w:hint="eastAsia" w:ascii="仿宋" w:hAnsi="仿宋" w:eastAsia="仿宋" w:cs="宋体"/>
          <w:sz w:val="30"/>
          <w:szCs w:val="30"/>
          <w:lang w:val="en-US" w:eastAsia="zh-CN"/>
        </w:rPr>
        <w:t>156275</w:t>
      </w:r>
      <w:r>
        <w:rPr>
          <w:rFonts w:ascii="仿宋" w:hAnsi="仿宋" w:eastAsia="仿宋" w:cs="宋体"/>
          <w:sz w:val="30"/>
          <w:szCs w:val="30"/>
        </w:rPr>
        <w:t>万元，比上年增长</w:t>
      </w:r>
      <w:r>
        <w:rPr>
          <w:rFonts w:hint="eastAsia" w:ascii="仿宋" w:hAnsi="仿宋" w:eastAsia="仿宋" w:cs="宋体"/>
          <w:sz w:val="30"/>
          <w:szCs w:val="30"/>
          <w:lang w:val="en-US" w:eastAsia="zh-CN"/>
        </w:rPr>
        <w:t>6.0</w:t>
      </w:r>
      <w:r>
        <w:rPr>
          <w:rFonts w:ascii="仿宋" w:hAnsi="仿宋" w:eastAsia="仿宋" w:cs="宋体"/>
          <w:sz w:val="30"/>
          <w:szCs w:val="30"/>
        </w:rPr>
        <w:t>%。</w:t>
      </w:r>
    </w:p>
    <w:p>
      <w:pPr>
        <w:adjustRightInd/>
        <w:snapToGrid/>
        <w:spacing w:after="0" w:line="375" w:lineRule="atLeast"/>
        <w:ind w:firstLine="450" w:firstLineChars="150"/>
        <w:rPr>
          <w:rFonts w:hint="eastAsia" w:ascii="黑体" w:hAnsi="黑体" w:eastAsia="黑体" w:cs="宋体"/>
          <w:sz w:val="30"/>
          <w:szCs w:val="30"/>
        </w:rPr>
      </w:pPr>
      <w:r>
        <w:rPr>
          <w:rFonts w:hint="eastAsia" w:ascii="黑体" w:hAnsi="黑体" w:eastAsia="黑体" w:cs="宋体"/>
          <w:sz w:val="30"/>
          <w:szCs w:val="30"/>
        </w:rPr>
        <w:t>六、对外经济</w:t>
      </w:r>
    </w:p>
    <w:p>
      <w:pPr>
        <w:keepNext w:val="0"/>
        <w:keepLines w:val="0"/>
        <w:pageBreakBefore w:val="0"/>
        <w:widowControl/>
        <w:kinsoku/>
        <w:wordWrap/>
        <w:overflowPunct/>
        <w:topLinePunct w:val="0"/>
        <w:autoSpaceDE/>
        <w:autoSpaceDN/>
        <w:bidi w:val="0"/>
        <w:adjustRightInd/>
        <w:snapToGrid/>
        <w:spacing w:after="0" w:line="375" w:lineRule="atLeast"/>
        <w:ind w:firstLine="600" w:firstLineChars="200"/>
        <w:jc w:val="both"/>
        <w:textAlignment w:val="auto"/>
        <w:rPr>
          <w:rFonts w:hint="eastAsia" w:ascii="仿宋" w:hAnsi="仿宋" w:eastAsia="仿宋" w:cs="宋体"/>
          <w:b/>
          <w:sz w:val="30"/>
          <w:szCs w:val="30"/>
          <w:lang w:eastAsia="zh-CN"/>
        </w:rPr>
      </w:pPr>
      <w:r>
        <w:rPr>
          <w:rFonts w:hint="eastAsia" w:ascii="仿宋" w:hAnsi="仿宋" w:eastAsia="仿宋" w:cs="宋体"/>
          <w:color w:val="auto"/>
          <w:sz w:val="30"/>
          <w:szCs w:val="30"/>
          <w:highlight w:val="none"/>
        </w:rPr>
        <w:t>全年进</w:t>
      </w:r>
      <w:r>
        <w:rPr>
          <w:rFonts w:hint="eastAsia" w:ascii="仿宋" w:hAnsi="仿宋" w:eastAsia="仿宋" w:cs="宋体"/>
          <w:color w:val="auto"/>
          <w:sz w:val="30"/>
          <w:szCs w:val="30"/>
          <w:highlight w:val="none"/>
          <w:lang w:eastAsia="zh-CN"/>
        </w:rPr>
        <w:t>出</w:t>
      </w:r>
      <w:r>
        <w:rPr>
          <w:rFonts w:hint="eastAsia" w:ascii="仿宋" w:hAnsi="仿宋" w:eastAsia="仿宋" w:cs="宋体"/>
          <w:color w:val="auto"/>
          <w:sz w:val="30"/>
          <w:szCs w:val="30"/>
          <w:highlight w:val="none"/>
        </w:rPr>
        <w:t>口总额完成</w:t>
      </w:r>
      <w:r>
        <w:rPr>
          <w:rFonts w:hint="eastAsia" w:ascii="仿宋" w:hAnsi="仿宋" w:eastAsia="仿宋" w:cs="宋体"/>
          <w:color w:val="auto"/>
          <w:sz w:val="30"/>
          <w:szCs w:val="30"/>
          <w:highlight w:val="none"/>
          <w:lang w:val="en-US" w:eastAsia="zh-CN"/>
        </w:rPr>
        <w:t>3.1亿元，</w:t>
      </w:r>
      <w:r>
        <w:rPr>
          <w:rFonts w:hint="eastAsia" w:ascii="仿宋" w:hAnsi="仿宋" w:eastAsia="仿宋" w:cs="宋体"/>
          <w:sz w:val="30"/>
          <w:szCs w:val="30"/>
        </w:rPr>
        <w:t>全年实际利用外商直接投资</w:t>
      </w:r>
      <w:r>
        <w:rPr>
          <w:rFonts w:hint="eastAsia" w:ascii="仿宋" w:hAnsi="仿宋" w:eastAsia="仿宋" w:cs="宋体"/>
          <w:sz w:val="30"/>
          <w:szCs w:val="30"/>
          <w:lang w:val="en-US" w:eastAsia="zh-CN"/>
        </w:rPr>
        <w:t>5420</w:t>
      </w:r>
      <w:r>
        <w:rPr>
          <w:rFonts w:hint="eastAsia" w:ascii="仿宋" w:hAnsi="仿宋" w:eastAsia="仿宋" w:cs="宋体"/>
          <w:sz w:val="30"/>
          <w:szCs w:val="30"/>
        </w:rPr>
        <w:t>万美元</w:t>
      </w:r>
      <w:r>
        <w:rPr>
          <w:rFonts w:hint="eastAsia" w:ascii="仿宋" w:hAnsi="仿宋" w:eastAsia="仿宋" w:cs="宋体"/>
          <w:sz w:val="30"/>
          <w:szCs w:val="30"/>
          <w:lang w:eastAsia="zh-CN"/>
        </w:rPr>
        <w:t>。</w:t>
      </w:r>
    </w:p>
    <w:p>
      <w:pPr>
        <w:adjustRightInd/>
        <w:snapToGrid/>
        <w:spacing w:after="0" w:line="375" w:lineRule="atLeast"/>
        <w:ind w:left="299" w:leftChars="136" w:firstLine="151" w:firstLineChars="50"/>
        <w:rPr>
          <w:rFonts w:hint="eastAsia" w:ascii="仿宋" w:hAnsi="仿宋" w:eastAsia="仿宋" w:cs="宋体"/>
          <w:sz w:val="30"/>
          <w:szCs w:val="30"/>
        </w:rPr>
      </w:pPr>
      <w:r>
        <w:rPr>
          <w:rFonts w:hint="eastAsia" w:ascii="仿宋" w:hAnsi="仿宋" w:eastAsia="仿宋" w:cs="宋体"/>
          <w:b/>
          <w:sz w:val="30"/>
          <w:szCs w:val="30"/>
        </w:rPr>
        <w:t>七</w:t>
      </w:r>
      <w:r>
        <w:rPr>
          <w:rFonts w:hint="eastAsia" w:ascii="黑体" w:hAnsi="黑体" w:eastAsia="黑体" w:cs="宋体"/>
          <w:sz w:val="30"/>
          <w:szCs w:val="30"/>
        </w:rPr>
        <w:t>、交通、邮电和旅游</w:t>
      </w:r>
    </w:p>
    <w:p>
      <w:pPr>
        <w:adjustRightInd/>
        <w:snapToGrid/>
        <w:spacing w:after="0" w:line="375" w:lineRule="atLeast"/>
        <w:ind w:left="1" w:firstLine="450" w:firstLineChars="150"/>
        <w:rPr>
          <w:rFonts w:hint="eastAsia" w:ascii="仿宋" w:hAnsi="仿宋" w:eastAsia="仿宋" w:cs="宋体"/>
          <w:sz w:val="30"/>
          <w:szCs w:val="30"/>
        </w:rPr>
      </w:pPr>
      <w:r>
        <w:rPr>
          <w:rFonts w:hint="eastAsia" w:ascii="仿宋" w:hAnsi="仿宋" w:eastAsia="仿宋" w:cs="宋体"/>
          <w:sz w:val="30"/>
          <w:szCs w:val="30"/>
        </w:rPr>
        <w:t>2020年全年公路运输完成货物周转量473999万吨公里，旅客周转量20425万人公里。全县拥有各类公路总里程3666.8公里，其中：高速公路2条75.97公里（S81、S83）；国道2条121.17公里，分别为G234兴阳线、G345启那线；省道8条207.72公里，分别为S103郑淅线、S228卫新线、S233焦桐线、S323鹿方线、S328沈卢线、S329方淅线、S526杨小线、S333新方线；县道10条211.45公里，乡道54条662.12公里，村道2001.28公里;全县公路密度为每百平方公里144.25公里;行政村通水泥（油）路率达100%，行政村通班车辐射率达100%。</w:t>
      </w:r>
    </w:p>
    <w:p>
      <w:pPr>
        <w:adjustRightInd/>
        <w:snapToGrid/>
        <w:spacing w:after="0" w:line="375" w:lineRule="atLeast"/>
        <w:ind w:left="1" w:firstLine="450" w:firstLineChars="150"/>
        <w:rPr>
          <w:rFonts w:hint="eastAsia" w:ascii="仿宋" w:hAnsi="仿宋" w:eastAsia="仿宋" w:cs="宋体"/>
          <w:sz w:val="30"/>
          <w:szCs w:val="30"/>
        </w:rPr>
      </w:pPr>
      <w:r>
        <w:rPr>
          <w:rFonts w:hint="eastAsia" w:ascii="仿宋" w:hAnsi="仿宋" w:eastAsia="仿宋" w:cs="宋体"/>
          <w:sz w:val="30"/>
          <w:szCs w:val="30"/>
        </w:rPr>
        <w:t>全年完成邮电业务总量</w:t>
      </w:r>
      <w:r>
        <w:rPr>
          <w:rFonts w:hint="eastAsia" w:ascii="仿宋" w:hAnsi="仿宋" w:eastAsia="仿宋" w:cs="宋体"/>
          <w:sz w:val="30"/>
          <w:szCs w:val="30"/>
          <w:lang w:val="en-US" w:eastAsia="zh-CN"/>
        </w:rPr>
        <w:t>504098</w:t>
      </w:r>
      <w:r>
        <w:rPr>
          <w:rFonts w:hint="eastAsia" w:ascii="仿宋" w:hAnsi="仿宋" w:eastAsia="仿宋" w:cs="宋体"/>
          <w:sz w:val="30"/>
          <w:szCs w:val="30"/>
        </w:rPr>
        <w:t>万元，其中：邮政业务总量</w:t>
      </w:r>
      <w:r>
        <w:rPr>
          <w:rFonts w:hint="eastAsia" w:ascii="仿宋" w:hAnsi="仿宋" w:eastAsia="仿宋" w:cs="宋体"/>
          <w:sz w:val="30"/>
          <w:szCs w:val="30"/>
          <w:lang w:val="en-US" w:eastAsia="zh-CN"/>
        </w:rPr>
        <w:t>9073</w:t>
      </w:r>
      <w:r>
        <w:rPr>
          <w:rFonts w:hint="eastAsia" w:ascii="仿宋" w:hAnsi="仿宋" w:eastAsia="仿宋" w:cs="宋体"/>
          <w:sz w:val="30"/>
          <w:szCs w:val="30"/>
        </w:rPr>
        <w:t>万元，比上年增长</w:t>
      </w:r>
      <w:r>
        <w:rPr>
          <w:rFonts w:hint="eastAsia" w:ascii="仿宋" w:hAnsi="仿宋" w:eastAsia="仿宋" w:cs="宋体"/>
          <w:sz w:val="30"/>
          <w:szCs w:val="30"/>
          <w:lang w:val="en-US" w:eastAsia="zh-CN"/>
        </w:rPr>
        <w:t>4.2</w:t>
      </w:r>
      <w:r>
        <w:rPr>
          <w:rFonts w:hint="eastAsia" w:ascii="仿宋" w:hAnsi="仿宋" w:eastAsia="仿宋" w:cs="宋体"/>
          <w:sz w:val="30"/>
          <w:szCs w:val="30"/>
        </w:rPr>
        <w:t>%，电信业务总量</w:t>
      </w:r>
      <w:r>
        <w:rPr>
          <w:rFonts w:hint="eastAsia" w:ascii="仿宋" w:hAnsi="仿宋" w:eastAsia="仿宋" w:cs="宋体"/>
          <w:sz w:val="30"/>
          <w:szCs w:val="30"/>
          <w:lang w:val="en-US" w:eastAsia="zh-CN"/>
        </w:rPr>
        <w:t>495025</w:t>
      </w:r>
      <w:r>
        <w:rPr>
          <w:rFonts w:hint="eastAsia" w:ascii="仿宋" w:hAnsi="仿宋" w:eastAsia="仿宋" w:cs="宋体"/>
          <w:sz w:val="30"/>
          <w:szCs w:val="30"/>
        </w:rPr>
        <w:t>万元，比上年增长</w:t>
      </w:r>
      <w:r>
        <w:rPr>
          <w:rFonts w:hint="eastAsia" w:ascii="仿宋" w:hAnsi="仿宋" w:eastAsia="仿宋" w:cs="宋体"/>
          <w:sz w:val="30"/>
          <w:szCs w:val="30"/>
          <w:lang w:val="en-US" w:eastAsia="zh-CN"/>
        </w:rPr>
        <w:t>42.0</w:t>
      </w:r>
      <w:r>
        <w:rPr>
          <w:rFonts w:hint="eastAsia" w:ascii="仿宋" w:hAnsi="仿宋" w:eastAsia="仿宋" w:cs="宋体"/>
          <w:sz w:val="30"/>
          <w:szCs w:val="30"/>
        </w:rPr>
        <w:t>%。</w:t>
      </w:r>
    </w:p>
    <w:p>
      <w:pPr>
        <w:adjustRightInd/>
        <w:snapToGrid/>
        <w:spacing w:after="0" w:line="375" w:lineRule="atLeast"/>
        <w:ind w:firstLine="600" w:firstLineChars="200"/>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rPr>
        <w:t>全年共接待境内外游客</w:t>
      </w:r>
      <w:r>
        <w:rPr>
          <w:rFonts w:hint="eastAsia" w:ascii="仿宋" w:hAnsi="仿宋" w:eastAsia="仿宋" w:cs="宋体"/>
          <w:sz w:val="30"/>
          <w:szCs w:val="30"/>
          <w:highlight w:val="none"/>
          <w:lang w:val="en-US" w:eastAsia="zh-CN"/>
        </w:rPr>
        <w:t>301</w:t>
      </w:r>
      <w:r>
        <w:rPr>
          <w:rFonts w:hint="eastAsia" w:ascii="仿宋" w:hAnsi="仿宋" w:eastAsia="仿宋" w:cs="宋体"/>
          <w:sz w:val="30"/>
          <w:szCs w:val="30"/>
          <w:highlight w:val="none"/>
        </w:rPr>
        <w:t>万人次，比上年</w:t>
      </w:r>
      <w:r>
        <w:rPr>
          <w:rFonts w:hint="eastAsia" w:ascii="仿宋" w:hAnsi="仿宋" w:eastAsia="仿宋" w:cs="宋体"/>
          <w:sz w:val="30"/>
          <w:szCs w:val="30"/>
          <w:highlight w:val="none"/>
          <w:lang w:eastAsia="zh-CN"/>
        </w:rPr>
        <w:t>下降</w:t>
      </w:r>
      <w:r>
        <w:rPr>
          <w:rFonts w:hint="eastAsia" w:ascii="仿宋" w:hAnsi="仿宋" w:eastAsia="仿宋" w:cs="宋体"/>
          <w:sz w:val="30"/>
          <w:szCs w:val="30"/>
          <w:highlight w:val="none"/>
          <w:lang w:val="en-US" w:eastAsia="zh-CN"/>
        </w:rPr>
        <w:t>50.9</w:t>
      </w:r>
      <w:r>
        <w:rPr>
          <w:rFonts w:hint="eastAsia" w:ascii="仿宋" w:hAnsi="仿宋" w:eastAsia="仿宋" w:cs="宋体"/>
          <w:sz w:val="30"/>
          <w:szCs w:val="30"/>
          <w:highlight w:val="none"/>
        </w:rPr>
        <w:t>%，社会综合收入</w:t>
      </w:r>
      <w:r>
        <w:rPr>
          <w:rFonts w:hint="eastAsia" w:ascii="仿宋" w:hAnsi="仿宋" w:eastAsia="仿宋" w:cs="宋体"/>
          <w:sz w:val="30"/>
          <w:szCs w:val="30"/>
          <w:highlight w:val="none"/>
          <w:lang w:val="en-US" w:eastAsia="zh-CN"/>
        </w:rPr>
        <w:t>10.02</w:t>
      </w:r>
      <w:r>
        <w:rPr>
          <w:rFonts w:hint="eastAsia" w:ascii="仿宋" w:hAnsi="仿宋" w:eastAsia="仿宋" w:cs="宋体"/>
          <w:sz w:val="30"/>
          <w:szCs w:val="30"/>
          <w:highlight w:val="none"/>
        </w:rPr>
        <w:t>亿元。年末全县拥有星级以上宾馆5家</w:t>
      </w:r>
      <w:r>
        <w:rPr>
          <w:rFonts w:hint="eastAsia" w:ascii="仿宋" w:hAnsi="仿宋" w:eastAsia="仿宋" w:cs="宋体"/>
          <w:sz w:val="30"/>
          <w:szCs w:val="30"/>
          <w:highlight w:val="none"/>
          <w:lang w:eastAsia="zh-CN"/>
        </w:rPr>
        <w:t>，</w:t>
      </w:r>
      <w:r>
        <w:rPr>
          <w:rFonts w:hint="eastAsia" w:ascii="仿宋" w:hAnsi="仿宋" w:eastAsia="仿宋" w:cs="宋体"/>
          <w:sz w:val="30"/>
          <w:szCs w:val="30"/>
          <w:highlight w:val="none"/>
        </w:rPr>
        <w:t>4A级旅游景区（点）</w:t>
      </w:r>
      <w:r>
        <w:rPr>
          <w:rFonts w:hint="eastAsia" w:ascii="仿宋" w:hAnsi="仿宋" w:eastAsia="仿宋" w:cs="宋体"/>
          <w:sz w:val="30"/>
          <w:szCs w:val="30"/>
          <w:highlight w:val="none"/>
          <w:lang w:val="en-US" w:eastAsia="zh-CN"/>
        </w:rPr>
        <w:t>3</w:t>
      </w:r>
      <w:r>
        <w:rPr>
          <w:rFonts w:hint="eastAsia" w:ascii="仿宋" w:hAnsi="仿宋" w:eastAsia="仿宋" w:cs="宋体"/>
          <w:sz w:val="30"/>
          <w:szCs w:val="30"/>
          <w:highlight w:val="none"/>
        </w:rPr>
        <w:t>家。</w:t>
      </w:r>
    </w:p>
    <w:p>
      <w:pPr>
        <w:adjustRightInd/>
        <w:snapToGrid/>
        <w:spacing w:after="0" w:line="375" w:lineRule="atLeast"/>
        <w:ind w:firstLine="600" w:firstLineChars="200"/>
        <w:rPr>
          <w:rFonts w:hint="eastAsia" w:ascii="黑体" w:hAnsi="黑体" w:eastAsia="黑体" w:cs="宋体"/>
          <w:sz w:val="30"/>
          <w:szCs w:val="30"/>
        </w:rPr>
      </w:pPr>
      <w:r>
        <w:rPr>
          <w:rFonts w:hint="eastAsia" w:ascii="黑体" w:hAnsi="黑体" w:eastAsia="黑体" w:cs="宋体"/>
          <w:sz w:val="30"/>
          <w:szCs w:val="30"/>
        </w:rPr>
        <w:t>八、金融和保险业</w:t>
      </w:r>
    </w:p>
    <w:p>
      <w:pPr>
        <w:adjustRightInd/>
        <w:snapToGrid/>
        <w:spacing w:after="0" w:line="375" w:lineRule="atLeast"/>
        <w:ind w:firstLine="600" w:firstLineChars="200"/>
        <w:rPr>
          <w:rFonts w:hint="eastAsia" w:ascii="仿宋" w:hAnsi="仿宋" w:eastAsia="仿宋" w:cs="宋体"/>
          <w:sz w:val="30"/>
          <w:szCs w:val="30"/>
        </w:rPr>
      </w:pPr>
      <w:r>
        <w:rPr>
          <w:rFonts w:hint="eastAsia" w:ascii="仿宋" w:hAnsi="仿宋" w:eastAsia="仿宋" w:cs="宋体"/>
          <w:sz w:val="30"/>
          <w:szCs w:val="30"/>
        </w:rPr>
        <w:t>年末全县金融机构各项存款余额</w:t>
      </w:r>
      <w:r>
        <w:rPr>
          <w:rFonts w:hint="eastAsia" w:ascii="仿宋" w:hAnsi="仿宋" w:eastAsia="仿宋" w:cs="宋体"/>
          <w:sz w:val="30"/>
          <w:szCs w:val="30"/>
          <w:lang w:val="en-US" w:eastAsia="zh-CN"/>
        </w:rPr>
        <w:t>3010839</w:t>
      </w:r>
      <w:r>
        <w:rPr>
          <w:rFonts w:hint="eastAsia" w:ascii="仿宋" w:hAnsi="仿宋" w:eastAsia="仿宋" w:cs="宋体"/>
          <w:sz w:val="30"/>
          <w:szCs w:val="30"/>
        </w:rPr>
        <w:t>万元，比上年增长</w:t>
      </w:r>
      <w:r>
        <w:rPr>
          <w:rFonts w:hint="eastAsia" w:ascii="仿宋" w:hAnsi="仿宋" w:eastAsia="仿宋" w:cs="宋体"/>
          <w:sz w:val="30"/>
          <w:szCs w:val="30"/>
          <w:lang w:val="en-US" w:eastAsia="zh-CN"/>
        </w:rPr>
        <w:t>19.7</w:t>
      </w:r>
      <w:r>
        <w:rPr>
          <w:rFonts w:hint="eastAsia" w:ascii="仿宋" w:hAnsi="仿宋" w:eastAsia="仿宋" w:cs="宋体"/>
          <w:sz w:val="30"/>
          <w:szCs w:val="30"/>
        </w:rPr>
        <w:t>%；年末全县金融机构各项贷款余额</w:t>
      </w:r>
      <w:r>
        <w:rPr>
          <w:rFonts w:hint="eastAsia" w:ascii="仿宋" w:hAnsi="仿宋" w:eastAsia="仿宋" w:cs="宋体"/>
          <w:sz w:val="30"/>
          <w:szCs w:val="30"/>
          <w:lang w:val="en-US" w:eastAsia="zh-CN"/>
        </w:rPr>
        <w:t>1525911</w:t>
      </w:r>
      <w:r>
        <w:rPr>
          <w:rFonts w:hint="eastAsia" w:ascii="仿宋" w:hAnsi="仿宋" w:eastAsia="仿宋" w:cs="宋体"/>
          <w:sz w:val="30"/>
          <w:szCs w:val="30"/>
        </w:rPr>
        <w:t>万元，比上年增长</w:t>
      </w:r>
      <w:r>
        <w:rPr>
          <w:rFonts w:hint="eastAsia" w:ascii="仿宋" w:hAnsi="仿宋" w:eastAsia="仿宋" w:cs="宋体"/>
          <w:sz w:val="30"/>
          <w:szCs w:val="30"/>
          <w:lang w:val="en-US" w:eastAsia="zh-CN"/>
        </w:rPr>
        <w:t>22.5</w:t>
      </w:r>
      <w:r>
        <w:rPr>
          <w:rFonts w:hint="eastAsia" w:ascii="仿宋" w:hAnsi="仿宋" w:eastAsia="仿宋" w:cs="宋体"/>
          <w:sz w:val="30"/>
          <w:szCs w:val="30"/>
        </w:rPr>
        <w:t>%。</w:t>
      </w:r>
    </w:p>
    <w:p>
      <w:pPr>
        <w:adjustRightInd/>
        <w:snapToGrid/>
        <w:spacing w:after="0" w:line="375" w:lineRule="atLeast"/>
        <w:ind w:firstLine="450" w:firstLineChars="150"/>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rPr>
        <w:t>全年保费收入</w:t>
      </w:r>
      <w:r>
        <w:rPr>
          <w:rFonts w:hint="eastAsia" w:ascii="仿宋" w:hAnsi="仿宋" w:eastAsia="仿宋" w:cs="宋体"/>
          <w:color w:val="auto"/>
          <w:sz w:val="30"/>
          <w:szCs w:val="30"/>
          <w:highlight w:val="none"/>
          <w:lang w:val="en-US" w:eastAsia="zh-CN"/>
        </w:rPr>
        <w:t>8.03亿</w:t>
      </w:r>
      <w:r>
        <w:rPr>
          <w:rFonts w:hint="eastAsia" w:ascii="仿宋" w:hAnsi="仿宋" w:eastAsia="仿宋" w:cs="宋体"/>
          <w:color w:val="auto"/>
          <w:sz w:val="30"/>
          <w:szCs w:val="30"/>
          <w:highlight w:val="none"/>
        </w:rPr>
        <w:t>元，其中</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财险保费收入</w:t>
      </w:r>
      <w:r>
        <w:rPr>
          <w:rFonts w:hint="eastAsia" w:ascii="仿宋" w:hAnsi="仿宋" w:eastAsia="仿宋" w:cs="宋体"/>
          <w:color w:val="auto"/>
          <w:sz w:val="30"/>
          <w:szCs w:val="30"/>
          <w:highlight w:val="none"/>
          <w:lang w:val="en-US" w:eastAsia="zh-CN"/>
        </w:rPr>
        <w:t>2.47亿元</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人险保费收入</w:t>
      </w:r>
      <w:r>
        <w:rPr>
          <w:rFonts w:hint="eastAsia" w:ascii="仿宋" w:hAnsi="仿宋" w:eastAsia="仿宋" w:cs="宋体"/>
          <w:color w:val="auto"/>
          <w:sz w:val="30"/>
          <w:szCs w:val="30"/>
          <w:highlight w:val="none"/>
          <w:lang w:val="en-US" w:eastAsia="zh-CN"/>
        </w:rPr>
        <w:t>5.56亿</w:t>
      </w:r>
      <w:r>
        <w:rPr>
          <w:rFonts w:hint="eastAsia" w:ascii="仿宋" w:hAnsi="仿宋" w:eastAsia="仿宋" w:cs="宋体"/>
          <w:color w:val="auto"/>
          <w:sz w:val="30"/>
          <w:szCs w:val="30"/>
          <w:highlight w:val="none"/>
        </w:rPr>
        <w:t>元。</w:t>
      </w:r>
    </w:p>
    <w:tbl>
      <w:tblPr>
        <w:tblStyle w:val="4"/>
        <w:tblW w:w="0" w:type="auto"/>
        <w:jc w:val="center"/>
        <w:tblLayout w:type="fixed"/>
        <w:tblCellMar>
          <w:top w:w="15" w:type="dxa"/>
          <w:left w:w="15" w:type="dxa"/>
          <w:bottom w:w="15" w:type="dxa"/>
          <w:right w:w="15" w:type="dxa"/>
        </w:tblCellMar>
      </w:tblPr>
      <w:tblGrid>
        <w:gridCol w:w="2669"/>
        <w:gridCol w:w="2387"/>
        <w:gridCol w:w="2682"/>
      </w:tblGrid>
      <w:tr>
        <w:tblPrEx>
          <w:tblCellMar>
            <w:top w:w="15" w:type="dxa"/>
            <w:left w:w="15" w:type="dxa"/>
            <w:bottom w:w="15" w:type="dxa"/>
            <w:right w:w="15" w:type="dxa"/>
          </w:tblCellMar>
        </w:tblPrEx>
        <w:trPr>
          <w:trHeight w:val="750" w:hRule="atLeast"/>
          <w:jc w:val="center"/>
        </w:trPr>
        <w:tc>
          <w:tcPr>
            <w:tcW w:w="7738" w:type="dxa"/>
            <w:gridSpan w:val="3"/>
            <w:tcBorders>
              <w:top w:val="nil"/>
              <w:left w:val="nil"/>
              <w:bottom w:val="nil"/>
              <w:right w:val="nil"/>
            </w:tcBorders>
            <w:noWrap w:val="0"/>
            <w:vAlign w:val="center"/>
          </w:tcPr>
          <w:p>
            <w:pPr>
              <w:shd w:val="clear" w:color="auto" w:fill="FFFFFF"/>
              <w:adjustRightInd/>
              <w:snapToGrid/>
              <w:spacing w:before="108" w:beforeLines="30" w:after="0" w:line="375" w:lineRule="atLeast"/>
              <w:jc w:val="center"/>
              <w:rPr>
                <w:rFonts w:ascii="宋体" w:hAnsi="宋体" w:cs="宋体"/>
                <w:sz w:val="24"/>
                <w:szCs w:val="24"/>
              </w:rPr>
            </w:pPr>
            <w:r>
              <w:rPr>
                <w:rFonts w:hint="eastAsia" w:ascii="宋体" w:hAnsi="宋体" w:cs="宋体"/>
                <w:b/>
                <w:bCs/>
                <w:sz w:val="32"/>
                <w:szCs w:val="32"/>
              </w:rPr>
              <w:t>表</w:t>
            </w:r>
            <w:r>
              <w:rPr>
                <w:rFonts w:hint="eastAsia" w:ascii="宋体" w:hAnsi="宋体" w:cs="宋体"/>
                <w:b/>
                <w:bCs/>
                <w:sz w:val="32"/>
                <w:szCs w:val="32"/>
                <w:lang w:val="en-US" w:eastAsia="zh-CN"/>
              </w:rPr>
              <w:t>4</w:t>
            </w:r>
            <w:r>
              <w:rPr>
                <w:rFonts w:hint="eastAsia" w:ascii="宋体" w:hAnsi="宋体" w:cs="宋体"/>
                <w:b/>
                <w:bCs/>
                <w:sz w:val="32"/>
                <w:szCs w:val="32"/>
              </w:rPr>
              <w:t>：20</w:t>
            </w:r>
            <w:r>
              <w:rPr>
                <w:rFonts w:hint="eastAsia" w:ascii="宋体" w:hAnsi="宋体" w:cs="宋体"/>
                <w:b/>
                <w:bCs/>
                <w:sz w:val="32"/>
                <w:szCs w:val="32"/>
                <w:lang w:val="en-US" w:eastAsia="zh-CN"/>
              </w:rPr>
              <w:t>20</w:t>
            </w:r>
            <w:r>
              <w:rPr>
                <w:rFonts w:hint="eastAsia" w:ascii="宋体" w:hAnsi="宋体" w:cs="宋体"/>
                <w:b/>
                <w:bCs/>
                <w:sz w:val="32"/>
                <w:szCs w:val="32"/>
              </w:rPr>
              <w:t>年末金融机构人民币存贷款余额及增长速度</w:t>
            </w:r>
          </w:p>
        </w:tc>
      </w:tr>
      <w:tr>
        <w:tblPrEx>
          <w:tblCellMar>
            <w:top w:w="15" w:type="dxa"/>
            <w:left w:w="15" w:type="dxa"/>
            <w:bottom w:w="15" w:type="dxa"/>
            <w:right w:w="15" w:type="dxa"/>
          </w:tblCellMar>
        </w:tblPrEx>
        <w:trPr>
          <w:trHeight w:val="454" w:hRule="atLeast"/>
          <w:jc w:val="center"/>
        </w:trPr>
        <w:tc>
          <w:tcPr>
            <w:tcW w:w="2669" w:type="dxa"/>
            <w:tcBorders>
              <w:top w:val="single" w:color="000000" w:sz="4" w:space="0"/>
              <w:left w:val="nil"/>
              <w:bottom w:val="single" w:color="auto" w:sz="4" w:space="0"/>
              <w:right w:val="single" w:color="000000" w:sz="4" w:space="0"/>
            </w:tcBorders>
            <w:noWrap w:val="0"/>
            <w:vAlign w:val="center"/>
          </w:tcPr>
          <w:p>
            <w:pPr>
              <w:adjustRightInd/>
              <w:snapToGrid/>
              <w:spacing w:before="100" w:beforeAutospacing="1" w:after="100" w:afterAutospacing="1" w:line="0" w:lineRule="atLeast"/>
              <w:jc w:val="center"/>
              <w:rPr>
                <w:rFonts w:ascii="宋体" w:hAnsi="宋体" w:cs="宋体"/>
                <w:sz w:val="24"/>
                <w:szCs w:val="24"/>
              </w:rPr>
            </w:pPr>
            <w:r>
              <w:rPr>
                <w:rFonts w:hint="eastAsia" w:ascii="宋体" w:hAnsi="宋体" w:cs="Arial"/>
                <w:kern w:val="2"/>
                <w:sz w:val="28"/>
                <w:szCs w:val="28"/>
              </w:rPr>
              <w:t>指标</w:t>
            </w:r>
          </w:p>
        </w:tc>
        <w:tc>
          <w:tcPr>
            <w:tcW w:w="2387" w:type="dxa"/>
            <w:tcBorders>
              <w:top w:val="single" w:color="000000" w:sz="4" w:space="0"/>
              <w:left w:val="nil"/>
              <w:bottom w:val="single" w:color="auto" w:sz="4" w:space="0"/>
              <w:right w:val="single" w:color="000000" w:sz="4" w:space="0"/>
            </w:tcBorders>
            <w:noWrap w:val="0"/>
            <w:vAlign w:val="center"/>
          </w:tcPr>
          <w:p>
            <w:pPr>
              <w:adjustRightInd/>
              <w:snapToGrid/>
              <w:spacing w:before="100" w:beforeAutospacing="1" w:after="100" w:afterAutospacing="1" w:line="0" w:lineRule="atLeast"/>
              <w:jc w:val="center"/>
              <w:rPr>
                <w:rFonts w:ascii="宋体" w:hAnsi="宋体" w:cs="宋体"/>
                <w:sz w:val="24"/>
                <w:szCs w:val="24"/>
              </w:rPr>
            </w:pPr>
            <w:r>
              <w:rPr>
                <w:rFonts w:hint="eastAsia" w:ascii="宋体" w:hAnsi="宋体" w:cs="Arial"/>
                <w:kern w:val="2"/>
                <w:sz w:val="28"/>
                <w:szCs w:val="28"/>
              </w:rPr>
              <w:t>年末数（亿元）</w:t>
            </w:r>
          </w:p>
        </w:tc>
        <w:tc>
          <w:tcPr>
            <w:tcW w:w="2682" w:type="dxa"/>
            <w:tcBorders>
              <w:top w:val="single" w:color="000000" w:sz="4" w:space="0"/>
              <w:left w:val="nil"/>
              <w:bottom w:val="single" w:color="auto" w:sz="4" w:space="0"/>
              <w:right w:val="nil"/>
            </w:tcBorders>
            <w:noWrap w:val="0"/>
            <w:vAlign w:val="center"/>
          </w:tcPr>
          <w:p>
            <w:pPr>
              <w:adjustRightInd/>
              <w:snapToGrid/>
              <w:spacing w:before="100" w:beforeAutospacing="1" w:after="100" w:afterAutospacing="1" w:line="0" w:lineRule="atLeast"/>
              <w:jc w:val="center"/>
              <w:rPr>
                <w:rFonts w:ascii="宋体" w:hAnsi="宋体" w:cs="宋体"/>
                <w:sz w:val="24"/>
                <w:szCs w:val="24"/>
              </w:rPr>
            </w:pPr>
            <w:r>
              <w:rPr>
                <w:rFonts w:hint="eastAsia" w:ascii="宋体" w:hAnsi="宋体" w:cs="Arial"/>
                <w:kern w:val="2"/>
                <w:sz w:val="28"/>
                <w:szCs w:val="28"/>
              </w:rPr>
              <w:t>比上年末增长（%）</w:t>
            </w:r>
          </w:p>
        </w:tc>
      </w:tr>
      <w:tr>
        <w:tblPrEx>
          <w:tblCellMar>
            <w:top w:w="15" w:type="dxa"/>
            <w:left w:w="15" w:type="dxa"/>
            <w:bottom w:w="15" w:type="dxa"/>
            <w:right w:w="15" w:type="dxa"/>
          </w:tblCellMar>
        </w:tblPrEx>
        <w:trPr>
          <w:trHeight w:val="454" w:hRule="atLeast"/>
          <w:jc w:val="center"/>
        </w:trPr>
        <w:tc>
          <w:tcPr>
            <w:tcW w:w="2669" w:type="dxa"/>
            <w:tcBorders>
              <w:top w:val="single" w:color="auto" w:sz="4" w:space="0"/>
              <w:left w:val="nil"/>
              <w:bottom w:val="nil"/>
              <w:right w:val="single" w:color="000000" w:sz="4" w:space="0"/>
            </w:tcBorders>
            <w:noWrap w:val="0"/>
            <w:vAlign w:val="center"/>
          </w:tcPr>
          <w:p>
            <w:pPr>
              <w:adjustRightInd/>
              <w:snapToGrid/>
              <w:spacing w:before="100" w:beforeAutospacing="1" w:after="100" w:afterAutospacing="1" w:line="0" w:lineRule="atLeast"/>
              <w:rPr>
                <w:rFonts w:ascii="宋体" w:hAnsi="宋体" w:cs="宋体"/>
                <w:sz w:val="24"/>
                <w:szCs w:val="24"/>
              </w:rPr>
            </w:pPr>
            <w:r>
              <w:rPr>
                <w:rFonts w:hint="eastAsia" w:ascii="宋体" w:hAnsi="宋体" w:cs="Arial"/>
                <w:kern w:val="2"/>
                <w:sz w:val="28"/>
                <w:szCs w:val="28"/>
              </w:rPr>
              <w:t>各项存款余额</w:t>
            </w:r>
          </w:p>
        </w:tc>
        <w:tc>
          <w:tcPr>
            <w:tcW w:w="2387" w:type="dxa"/>
            <w:tcBorders>
              <w:top w:val="single" w:color="auto" w:sz="4" w:space="0"/>
              <w:left w:val="nil"/>
              <w:bottom w:val="nil"/>
              <w:right w:val="single" w:color="000000" w:sz="4" w:space="0"/>
            </w:tcBorders>
            <w:noWrap w:val="0"/>
            <w:vAlign w:val="center"/>
          </w:tcPr>
          <w:p>
            <w:pPr>
              <w:wordWrap w:val="0"/>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301.08</w:t>
            </w:r>
          </w:p>
        </w:tc>
        <w:tc>
          <w:tcPr>
            <w:tcW w:w="2682" w:type="dxa"/>
            <w:tcBorders>
              <w:top w:val="single" w:color="auto" w:sz="4" w:space="0"/>
              <w:left w:val="nil"/>
              <w:bottom w:val="nil"/>
              <w:right w:val="nil"/>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19.7</w:t>
            </w:r>
          </w:p>
        </w:tc>
      </w:tr>
      <w:tr>
        <w:tblPrEx>
          <w:tblCellMar>
            <w:top w:w="15" w:type="dxa"/>
            <w:left w:w="15" w:type="dxa"/>
            <w:bottom w:w="15" w:type="dxa"/>
            <w:right w:w="15" w:type="dxa"/>
          </w:tblCellMar>
        </w:tblPrEx>
        <w:trPr>
          <w:trHeight w:val="454" w:hRule="atLeast"/>
          <w:jc w:val="center"/>
        </w:trPr>
        <w:tc>
          <w:tcPr>
            <w:tcW w:w="2669"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rPr>
                <w:rFonts w:ascii="宋体" w:hAnsi="宋体" w:cs="宋体"/>
                <w:sz w:val="24"/>
                <w:szCs w:val="24"/>
              </w:rPr>
            </w:pPr>
            <w:r>
              <w:rPr>
                <w:rFonts w:hint="eastAsia" w:ascii="宋体" w:hAnsi="宋体" w:cs="Arial"/>
                <w:kern w:val="2"/>
                <w:sz w:val="28"/>
                <w:szCs w:val="28"/>
              </w:rPr>
              <w:t>#住户存款</w:t>
            </w:r>
          </w:p>
        </w:tc>
        <w:tc>
          <w:tcPr>
            <w:tcW w:w="2387" w:type="dxa"/>
            <w:tcBorders>
              <w:top w:val="nil"/>
              <w:left w:val="nil"/>
              <w:bottom w:val="nil"/>
              <w:right w:val="single" w:color="000000" w:sz="4" w:space="0"/>
            </w:tcBorders>
            <w:noWrap w:val="0"/>
            <w:vAlign w:val="center"/>
          </w:tcPr>
          <w:p>
            <w:pPr>
              <w:wordWrap w:val="0"/>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233.19</w:t>
            </w:r>
          </w:p>
        </w:tc>
        <w:tc>
          <w:tcPr>
            <w:tcW w:w="2682" w:type="dxa"/>
            <w:tcBorders>
              <w:top w:val="nil"/>
              <w:left w:val="nil"/>
              <w:bottom w:val="nil"/>
              <w:right w:val="nil"/>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19.3</w:t>
            </w:r>
          </w:p>
        </w:tc>
      </w:tr>
      <w:tr>
        <w:tblPrEx>
          <w:tblCellMar>
            <w:top w:w="15" w:type="dxa"/>
            <w:left w:w="15" w:type="dxa"/>
            <w:bottom w:w="15" w:type="dxa"/>
            <w:right w:w="15" w:type="dxa"/>
          </w:tblCellMar>
        </w:tblPrEx>
        <w:trPr>
          <w:trHeight w:val="454" w:hRule="atLeast"/>
          <w:jc w:val="center"/>
        </w:trPr>
        <w:tc>
          <w:tcPr>
            <w:tcW w:w="2669"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rPr>
                <w:rFonts w:ascii="宋体" w:hAnsi="宋体" w:cs="宋体"/>
                <w:sz w:val="24"/>
                <w:szCs w:val="24"/>
              </w:rPr>
            </w:pPr>
            <w:r>
              <w:rPr>
                <w:rFonts w:hint="eastAsia" w:ascii="宋体" w:hAnsi="宋体" w:cs="Arial"/>
                <w:kern w:val="2"/>
                <w:sz w:val="28"/>
                <w:szCs w:val="28"/>
              </w:rPr>
              <w:t>各项贷款余额</w:t>
            </w:r>
          </w:p>
        </w:tc>
        <w:tc>
          <w:tcPr>
            <w:tcW w:w="2387"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152.59</w:t>
            </w:r>
          </w:p>
        </w:tc>
        <w:tc>
          <w:tcPr>
            <w:tcW w:w="2682" w:type="dxa"/>
            <w:tcBorders>
              <w:top w:val="nil"/>
              <w:left w:val="nil"/>
              <w:bottom w:val="nil"/>
              <w:right w:val="nil"/>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22.5</w:t>
            </w:r>
          </w:p>
        </w:tc>
      </w:tr>
      <w:tr>
        <w:tblPrEx>
          <w:tblCellMar>
            <w:top w:w="15" w:type="dxa"/>
            <w:left w:w="15" w:type="dxa"/>
            <w:bottom w:w="15" w:type="dxa"/>
            <w:right w:w="15" w:type="dxa"/>
          </w:tblCellMar>
        </w:tblPrEx>
        <w:trPr>
          <w:trHeight w:val="454" w:hRule="atLeast"/>
          <w:jc w:val="center"/>
        </w:trPr>
        <w:tc>
          <w:tcPr>
            <w:tcW w:w="2669"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rPr>
                <w:rFonts w:ascii="宋体" w:hAnsi="宋体" w:cs="宋体"/>
                <w:sz w:val="24"/>
                <w:szCs w:val="24"/>
              </w:rPr>
            </w:pPr>
            <w:r>
              <w:rPr>
                <w:rFonts w:hint="eastAsia" w:ascii="宋体" w:hAnsi="宋体" w:cs="Arial"/>
                <w:kern w:val="2"/>
                <w:sz w:val="28"/>
                <w:szCs w:val="28"/>
              </w:rPr>
              <w:t>#住户贷款</w:t>
            </w:r>
          </w:p>
        </w:tc>
        <w:tc>
          <w:tcPr>
            <w:tcW w:w="2387"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86.20</w:t>
            </w:r>
          </w:p>
        </w:tc>
        <w:tc>
          <w:tcPr>
            <w:tcW w:w="2682" w:type="dxa"/>
            <w:tcBorders>
              <w:top w:val="nil"/>
              <w:left w:val="nil"/>
              <w:bottom w:val="nil"/>
              <w:right w:val="nil"/>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17.5</w:t>
            </w:r>
          </w:p>
        </w:tc>
      </w:tr>
      <w:tr>
        <w:tblPrEx>
          <w:tblCellMar>
            <w:top w:w="15" w:type="dxa"/>
            <w:left w:w="15" w:type="dxa"/>
            <w:bottom w:w="15" w:type="dxa"/>
            <w:right w:w="15" w:type="dxa"/>
          </w:tblCellMar>
        </w:tblPrEx>
        <w:trPr>
          <w:trHeight w:val="454" w:hRule="atLeast"/>
          <w:jc w:val="center"/>
        </w:trPr>
        <w:tc>
          <w:tcPr>
            <w:tcW w:w="2669"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rPr>
                <w:rFonts w:ascii="宋体" w:hAnsi="宋体" w:cs="宋体"/>
                <w:sz w:val="24"/>
                <w:szCs w:val="24"/>
              </w:rPr>
            </w:pPr>
            <w:r>
              <w:rPr>
                <w:rFonts w:hint="eastAsia" w:ascii="宋体" w:hAnsi="宋体" w:cs="Arial"/>
                <w:kern w:val="2"/>
                <w:sz w:val="28"/>
                <w:szCs w:val="28"/>
              </w:rPr>
              <w:t>短期贷款</w:t>
            </w:r>
          </w:p>
        </w:tc>
        <w:tc>
          <w:tcPr>
            <w:tcW w:w="2387" w:type="dxa"/>
            <w:tcBorders>
              <w:top w:val="nil"/>
              <w:left w:val="nil"/>
              <w:bottom w:val="nil"/>
              <w:right w:val="single" w:color="000000" w:sz="4" w:space="0"/>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30.81</w:t>
            </w:r>
          </w:p>
        </w:tc>
        <w:tc>
          <w:tcPr>
            <w:tcW w:w="2682" w:type="dxa"/>
            <w:tcBorders>
              <w:top w:val="nil"/>
              <w:left w:val="nil"/>
              <w:bottom w:val="nil"/>
              <w:right w:val="nil"/>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4.4</w:t>
            </w:r>
          </w:p>
        </w:tc>
      </w:tr>
      <w:tr>
        <w:tblPrEx>
          <w:tblCellMar>
            <w:top w:w="15" w:type="dxa"/>
            <w:left w:w="15" w:type="dxa"/>
            <w:bottom w:w="15" w:type="dxa"/>
            <w:right w:w="15" w:type="dxa"/>
          </w:tblCellMar>
        </w:tblPrEx>
        <w:trPr>
          <w:trHeight w:val="454" w:hRule="atLeast"/>
          <w:jc w:val="center"/>
        </w:trPr>
        <w:tc>
          <w:tcPr>
            <w:tcW w:w="2669" w:type="dxa"/>
            <w:tcBorders>
              <w:top w:val="nil"/>
              <w:left w:val="nil"/>
              <w:bottom w:val="single" w:color="000000" w:sz="4" w:space="0"/>
              <w:right w:val="single" w:color="000000" w:sz="4" w:space="0"/>
            </w:tcBorders>
            <w:noWrap w:val="0"/>
            <w:vAlign w:val="center"/>
          </w:tcPr>
          <w:p>
            <w:pPr>
              <w:adjustRightInd/>
              <w:snapToGrid/>
              <w:spacing w:before="100" w:beforeAutospacing="1" w:after="100" w:afterAutospacing="1" w:line="0" w:lineRule="atLeast"/>
              <w:rPr>
                <w:rFonts w:ascii="宋体" w:hAnsi="宋体" w:cs="宋体"/>
                <w:sz w:val="24"/>
                <w:szCs w:val="24"/>
              </w:rPr>
            </w:pPr>
            <w:r>
              <w:rPr>
                <w:rFonts w:hint="eastAsia" w:ascii="宋体" w:hAnsi="宋体" w:cs="Arial"/>
                <w:kern w:val="2"/>
                <w:sz w:val="28"/>
                <w:szCs w:val="28"/>
              </w:rPr>
              <w:t>中长期期贷款</w:t>
            </w:r>
          </w:p>
        </w:tc>
        <w:tc>
          <w:tcPr>
            <w:tcW w:w="2387" w:type="dxa"/>
            <w:tcBorders>
              <w:top w:val="nil"/>
              <w:left w:val="nil"/>
              <w:bottom w:val="single" w:color="000000" w:sz="4" w:space="0"/>
              <w:right w:val="single" w:color="000000" w:sz="4" w:space="0"/>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55.39</w:t>
            </w:r>
          </w:p>
        </w:tc>
        <w:tc>
          <w:tcPr>
            <w:tcW w:w="2682" w:type="dxa"/>
            <w:tcBorders>
              <w:top w:val="nil"/>
              <w:left w:val="nil"/>
              <w:bottom w:val="single" w:color="000000" w:sz="4" w:space="0"/>
              <w:right w:val="nil"/>
            </w:tcBorders>
            <w:noWrap w:val="0"/>
            <w:vAlign w:val="center"/>
          </w:tcPr>
          <w:p>
            <w:pPr>
              <w:adjustRightInd/>
              <w:snapToGrid/>
              <w:spacing w:before="100" w:beforeAutospacing="1" w:after="100" w:afterAutospacing="1" w:line="0" w:lineRule="atLeast"/>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26.4</w:t>
            </w:r>
          </w:p>
        </w:tc>
      </w:tr>
    </w:tbl>
    <w:p>
      <w:pPr>
        <w:numPr>
          <w:ilvl w:val="0"/>
          <w:numId w:val="0"/>
        </w:numPr>
        <w:adjustRightInd/>
        <w:snapToGrid/>
        <w:spacing w:after="0" w:line="375" w:lineRule="atLeast"/>
        <w:rPr>
          <w:rFonts w:hint="eastAsia" w:ascii="仿宋" w:hAnsi="仿宋" w:eastAsia="仿宋" w:cs="宋体"/>
          <w:sz w:val="30"/>
          <w:szCs w:val="30"/>
        </w:rPr>
      </w:pPr>
    </w:p>
    <w:p>
      <w:pPr>
        <w:numPr>
          <w:ilvl w:val="0"/>
          <w:numId w:val="1"/>
        </w:numPr>
        <w:adjustRightInd/>
        <w:snapToGrid/>
        <w:spacing w:after="0" w:line="375" w:lineRule="atLeast"/>
        <w:rPr>
          <w:rFonts w:hint="eastAsia" w:ascii="仿宋" w:hAnsi="仿宋" w:eastAsia="仿宋" w:cs="宋体"/>
          <w:sz w:val="30"/>
          <w:szCs w:val="30"/>
        </w:rPr>
      </w:pPr>
      <w:r>
        <w:rPr>
          <w:rFonts w:hint="eastAsia" w:ascii="黑体" w:hAnsi="黑体" w:eastAsia="黑体" w:cs="宋体"/>
          <w:sz w:val="30"/>
          <w:szCs w:val="30"/>
        </w:rPr>
        <w:t>教育和科学技术</w:t>
      </w:r>
    </w:p>
    <w:p>
      <w:pPr>
        <w:adjustRightInd/>
        <w:snapToGrid/>
        <w:spacing w:after="0" w:line="375" w:lineRule="atLeast"/>
        <w:ind w:firstLine="600" w:firstLineChars="200"/>
        <w:rPr>
          <w:rFonts w:hint="eastAsia" w:ascii="仿宋" w:hAnsi="仿宋" w:eastAsia="仿宋" w:cs="宋体"/>
          <w:sz w:val="30"/>
          <w:szCs w:val="30"/>
          <w:lang w:val="en-US" w:eastAsia="zh-CN"/>
        </w:rPr>
      </w:pPr>
      <w:r>
        <w:rPr>
          <w:rFonts w:hint="eastAsia" w:ascii="仿宋" w:hAnsi="仿宋" w:eastAsia="仿宋" w:cs="宋体"/>
          <w:sz w:val="30"/>
          <w:szCs w:val="30"/>
        </w:rPr>
        <w:t>年末全县普通高中招生</w:t>
      </w:r>
      <w:r>
        <w:rPr>
          <w:rFonts w:hint="eastAsia" w:ascii="仿宋" w:hAnsi="仿宋" w:eastAsia="仿宋" w:cs="宋体"/>
          <w:sz w:val="30"/>
          <w:szCs w:val="30"/>
          <w:lang w:val="en-US" w:eastAsia="zh-CN"/>
        </w:rPr>
        <w:t>6488</w:t>
      </w:r>
      <w:r>
        <w:rPr>
          <w:rFonts w:hint="eastAsia" w:ascii="仿宋" w:hAnsi="仿宋" w:eastAsia="仿宋" w:cs="宋体"/>
          <w:sz w:val="30"/>
          <w:szCs w:val="30"/>
        </w:rPr>
        <w:t>人，在校生</w:t>
      </w:r>
      <w:r>
        <w:rPr>
          <w:rFonts w:hint="eastAsia" w:ascii="仿宋" w:hAnsi="仿宋" w:eastAsia="仿宋" w:cs="宋体"/>
          <w:sz w:val="30"/>
          <w:szCs w:val="30"/>
          <w:lang w:val="en-US" w:eastAsia="zh-CN"/>
        </w:rPr>
        <w:t>18129</w:t>
      </w:r>
      <w:r>
        <w:rPr>
          <w:rFonts w:hint="eastAsia" w:ascii="仿宋" w:hAnsi="仿宋" w:eastAsia="仿宋" w:cs="宋体"/>
          <w:sz w:val="30"/>
          <w:szCs w:val="30"/>
        </w:rPr>
        <w:t>人，毕业生4927人。各类中等职业教育招生</w:t>
      </w:r>
      <w:r>
        <w:rPr>
          <w:rFonts w:hint="eastAsia" w:ascii="仿宋" w:hAnsi="仿宋" w:eastAsia="仿宋" w:cs="宋体"/>
          <w:sz w:val="30"/>
          <w:szCs w:val="30"/>
          <w:lang w:val="en-US" w:eastAsia="zh-CN"/>
        </w:rPr>
        <w:t>1562</w:t>
      </w:r>
      <w:r>
        <w:rPr>
          <w:rFonts w:hint="eastAsia" w:ascii="仿宋" w:hAnsi="仿宋" w:eastAsia="仿宋" w:cs="宋体"/>
          <w:sz w:val="30"/>
          <w:szCs w:val="30"/>
        </w:rPr>
        <w:t>人，在校生</w:t>
      </w:r>
      <w:r>
        <w:rPr>
          <w:rFonts w:hint="eastAsia" w:ascii="仿宋" w:hAnsi="仿宋" w:eastAsia="仿宋" w:cs="宋体"/>
          <w:sz w:val="30"/>
          <w:szCs w:val="30"/>
          <w:lang w:val="en-US" w:eastAsia="zh-CN"/>
        </w:rPr>
        <w:t>4100</w:t>
      </w:r>
      <w:r>
        <w:rPr>
          <w:rFonts w:hint="eastAsia" w:ascii="仿宋" w:hAnsi="仿宋" w:eastAsia="仿宋" w:cs="宋体"/>
          <w:sz w:val="30"/>
          <w:szCs w:val="30"/>
        </w:rPr>
        <w:t>人，毕业生</w:t>
      </w:r>
      <w:r>
        <w:rPr>
          <w:rFonts w:hint="eastAsia" w:ascii="仿宋" w:hAnsi="仿宋" w:eastAsia="仿宋" w:cs="宋体"/>
          <w:sz w:val="30"/>
          <w:szCs w:val="30"/>
          <w:lang w:val="en-US" w:eastAsia="zh-CN"/>
        </w:rPr>
        <w:t>628</w:t>
      </w:r>
      <w:r>
        <w:rPr>
          <w:rFonts w:hint="eastAsia" w:ascii="仿宋" w:hAnsi="仿宋" w:eastAsia="仿宋" w:cs="宋体"/>
          <w:sz w:val="30"/>
          <w:szCs w:val="30"/>
        </w:rPr>
        <w:t>人。初中招生</w:t>
      </w:r>
      <w:r>
        <w:rPr>
          <w:rFonts w:hint="eastAsia" w:ascii="仿宋" w:hAnsi="仿宋" w:eastAsia="仿宋" w:cs="宋体"/>
          <w:sz w:val="30"/>
          <w:szCs w:val="30"/>
          <w:lang w:val="en-US" w:eastAsia="zh-CN"/>
        </w:rPr>
        <w:t>19655</w:t>
      </w:r>
      <w:r>
        <w:rPr>
          <w:rFonts w:hint="eastAsia" w:ascii="仿宋" w:hAnsi="仿宋" w:eastAsia="仿宋" w:cs="宋体"/>
          <w:sz w:val="30"/>
          <w:szCs w:val="30"/>
        </w:rPr>
        <w:t>人，在校生</w:t>
      </w:r>
      <w:r>
        <w:rPr>
          <w:rFonts w:hint="eastAsia" w:ascii="仿宋" w:hAnsi="仿宋" w:eastAsia="仿宋" w:cs="宋体"/>
          <w:sz w:val="30"/>
          <w:szCs w:val="30"/>
          <w:lang w:val="en-US" w:eastAsia="zh-CN"/>
        </w:rPr>
        <w:t>60809</w:t>
      </w:r>
      <w:r>
        <w:rPr>
          <w:rFonts w:hint="eastAsia" w:ascii="仿宋" w:hAnsi="仿宋" w:eastAsia="仿宋" w:cs="宋体"/>
          <w:sz w:val="30"/>
          <w:szCs w:val="30"/>
        </w:rPr>
        <w:t>人，毕业生</w:t>
      </w:r>
      <w:r>
        <w:rPr>
          <w:rFonts w:hint="eastAsia" w:ascii="仿宋" w:hAnsi="仿宋" w:eastAsia="仿宋" w:cs="宋体"/>
          <w:sz w:val="30"/>
          <w:szCs w:val="30"/>
          <w:lang w:val="en-US" w:eastAsia="zh-CN"/>
        </w:rPr>
        <w:t>20305</w:t>
      </w:r>
      <w:r>
        <w:rPr>
          <w:rFonts w:hint="eastAsia" w:ascii="仿宋" w:hAnsi="仿宋" w:eastAsia="仿宋" w:cs="宋体"/>
          <w:sz w:val="30"/>
          <w:szCs w:val="30"/>
        </w:rPr>
        <w:t>人。普通小学招生</w:t>
      </w:r>
      <w:r>
        <w:rPr>
          <w:rFonts w:hint="eastAsia" w:ascii="仿宋" w:hAnsi="仿宋" w:eastAsia="仿宋" w:cs="宋体"/>
          <w:sz w:val="30"/>
          <w:szCs w:val="30"/>
          <w:lang w:val="en-US" w:eastAsia="zh-CN"/>
        </w:rPr>
        <w:t>16826</w:t>
      </w:r>
      <w:r>
        <w:rPr>
          <w:rFonts w:hint="eastAsia" w:ascii="仿宋" w:hAnsi="仿宋" w:eastAsia="仿宋" w:cs="宋体"/>
          <w:sz w:val="30"/>
          <w:szCs w:val="30"/>
        </w:rPr>
        <w:t>人，在校生</w:t>
      </w:r>
      <w:r>
        <w:rPr>
          <w:rFonts w:hint="eastAsia" w:ascii="仿宋" w:hAnsi="仿宋" w:eastAsia="仿宋" w:cs="宋体"/>
          <w:sz w:val="30"/>
          <w:szCs w:val="30"/>
          <w:lang w:val="en-US" w:eastAsia="zh-CN"/>
        </w:rPr>
        <w:t>114131</w:t>
      </w:r>
      <w:r>
        <w:rPr>
          <w:rFonts w:hint="eastAsia" w:ascii="仿宋" w:hAnsi="仿宋" w:eastAsia="仿宋" w:cs="宋体"/>
          <w:sz w:val="30"/>
          <w:szCs w:val="30"/>
        </w:rPr>
        <w:t>人，毕业生</w:t>
      </w:r>
      <w:r>
        <w:rPr>
          <w:rFonts w:hint="eastAsia" w:ascii="仿宋" w:hAnsi="仿宋" w:eastAsia="仿宋" w:cs="宋体"/>
          <w:sz w:val="30"/>
          <w:szCs w:val="30"/>
          <w:lang w:val="en-US" w:eastAsia="zh-CN"/>
        </w:rPr>
        <w:t>20110</w:t>
      </w:r>
      <w:r>
        <w:rPr>
          <w:rFonts w:hint="eastAsia" w:ascii="仿宋" w:hAnsi="仿宋" w:eastAsia="仿宋" w:cs="宋体"/>
          <w:sz w:val="30"/>
          <w:szCs w:val="30"/>
        </w:rPr>
        <w:t>人。特殊教育招生</w:t>
      </w:r>
      <w:r>
        <w:rPr>
          <w:rFonts w:hint="eastAsia" w:ascii="仿宋" w:hAnsi="仿宋" w:eastAsia="仿宋" w:cs="宋体"/>
          <w:sz w:val="30"/>
          <w:szCs w:val="30"/>
          <w:lang w:val="en-US" w:eastAsia="zh-CN"/>
        </w:rPr>
        <w:t>44</w:t>
      </w:r>
      <w:r>
        <w:rPr>
          <w:rFonts w:hint="eastAsia" w:ascii="仿宋" w:hAnsi="仿宋" w:eastAsia="仿宋" w:cs="宋体"/>
          <w:sz w:val="30"/>
          <w:szCs w:val="30"/>
        </w:rPr>
        <w:t>人，在校生</w:t>
      </w:r>
      <w:r>
        <w:rPr>
          <w:rFonts w:hint="eastAsia" w:ascii="仿宋" w:hAnsi="仿宋" w:eastAsia="仿宋" w:cs="宋体"/>
          <w:sz w:val="30"/>
          <w:szCs w:val="30"/>
          <w:lang w:val="en-US" w:eastAsia="zh-CN"/>
        </w:rPr>
        <w:t>194</w:t>
      </w:r>
      <w:r>
        <w:rPr>
          <w:rFonts w:hint="eastAsia" w:ascii="仿宋" w:hAnsi="仿宋" w:eastAsia="仿宋" w:cs="宋体"/>
          <w:sz w:val="30"/>
          <w:szCs w:val="30"/>
        </w:rPr>
        <w:t>人。学前教育在园（班、人数）</w:t>
      </w:r>
      <w:r>
        <w:rPr>
          <w:rFonts w:hint="eastAsia" w:ascii="仿宋" w:hAnsi="仿宋" w:eastAsia="仿宋" w:cs="宋体"/>
          <w:sz w:val="30"/>
          <w:szCs w:val="30"/>
          <w:lang w:val="en-US" w:eastAsia="zh-CN"/>
        </w:rPr>
        <w:t>40470</w:t>
      </w:r>
      <w:r>
        <w:rPr>
          <w:rFonts w:hint="eastAsia" w:ascii="仿宋" w:hAnsi="仿宋" w:eastAsia="仿宋" w:cs="宋体"/>
          <w:sz w:val="30"/>
          <w:szCs w:val="30"/>
        </w:rPr>
        <w:t>人，学前教育入园（班、人数）</w:t>
      </w:r>
      <w:r>
        <w:rPr>
          <w:rFonts w:hint="eastAsia" w:ascii="仿宋" w:hAnsi="仿宋" w:eastAsia="仿宋" w:cs="宋体"/>
          <w:sz w:val="30"/>
          <w:szCs w:val="30"/>
          <w:lang w:val="en-US" w:eastAsia="zh-CN"/>
        </w:rPr>
        <w:t>10532</w:t>
      </w:r>
      <w:r>
        <w:rPr>
          <w:rFonts w:hint="eastAsia" w:ascii="仿宋" w:hAnsi="仿宋" w:eastAsia="仿宋" w:cs="宋体"/>
          <w:sz w:val="30"/>
          <w:szCs w:val="30"/>
        </w:rPr>
        <w:t>人，离园（班、人数）</w:t>
      </w:r>
      <w:r>
        <w:rPr>
          <w:rFonts w:hint="eastAsia" w:ascii="仿宋" w:hAnsi="仿宋" w:eastAsia="仿宋" w:cs="宋体"/>
          <w:sz w:val="30"/>
          <w:szCs w:val="30"/>
          <w:lang w:val="en-US" w:eastAsia="zh-CN"/>
        </w:rPr>
        <w:t>16264</w:t>
      </w:r>
      <w:r>
        <w:rPr>
          <w:rFonts w:hint="eastAsia" w:ascii="仿宋" w:hAnsi="仿宋" w:eastAsia="仿宋" w:cs="宋体"/>
          <w:sz w:val="30"/>
          <w:szCs w:val="30"/>
        </w:rPr>
        <w:t>人。年末全县本科进线一本</w:t>
      </w:r>
      <w:r>
        <w:rPr>
          <w:rFonts w:hint="eastAsia" w:ascii="仿宋" w:hAnsi="仿宋" w:eastAsia="仿宋" w:cs="宋体"/>
          <w:sz w:val="30"/>
          <w:szCs w:val="30"/>
          <w:lang w:val="en-US" w:eastAsia="zh-CN"/>
        </w:rPr>
        <w:t>1220</w:t>
      </w:r>
      <w:r>
        <w:rPr>
          <w:rFonts w:hint="eastAsia" w:ascii="仿宋" w:hAnsi="仿宋" w:eastAsia="仿宋" w:cs="宋体"/>
          <w:sz w:val="30"/>
          <w:szCs w:val="30"/>
        </w:rPr>
        <w:t>人、二本</w:t>
      </w:r>
      <w:r>
        <w:rPr>
          <w:rFonts w:hint="eastAsia" w:ascii="仿宋" w:hAnsi="仿宋" w:eastAsia="仿宋" w:cs="宋体"/>
          <w:sz w:val="30"/>
          <w:szCs w:val="30"/>
          <w:lang w:val="en-US" w:eastAsia="zh-CN"/>
        </w:rPr>
        <w:t>1948</w:t>
      </w:r>
      <w:r>
        <w:rPr>
          <w:rFonts w:hint="eastAsia" w:ascii="仿宋" w:hAnsi="仿宋" w:eastAsia="仿宋" w:cs="宋体"/>
          <w:sz w:val="30"/>
          <w:szCs w:val="30"/>
        </w:rPr>
        <w:t>人。</w:t>
      </w:r>
    </w:p>
    <w:p>
      <w:pPr>
        <w:adjustRightInd/>
        <w:snapToGrid/>
        <w:spacing w:after="0" w:line="375" w:lineRule="atLeast"/>
        <w:ind w:firstLine="600" w:firstLineChars="200"/>
        <w:rPr>
          <w:rFonts w:hint="eastAsia" w:ascii="仿宋" w:hAnsi="仿宋" w:eastAsia="仿宋" w:cs="宋体"/>
          <w:sz w:val="30"/>
          <w:szCs w:val="30"/>
          <w:lang w:eastAsia="zh-CN"/>
        </w:rPr>
      </w:pPr>
      <w:r>
        <w:rPr>
          <w:rFonts w:hint="eastAsia" w:ascii="仿宋" w:hAnsi="仿宋" w:eastAsia="仿宋" w:cs="宋体"/>
          <w:sz w:val="30"/>
          <w:szCs w:val="30"/>
          <w:lang w:eastAsia="zh-CN"/>
        </w:rPr>
        <w:t>全年全县从事研究与试验发展（</w:t>
      </w:r>
      <w:r>
        <w:rPr>
          <w:rFonts w:hint="eastAsia" w:ascii="仿宋" w:hAnsi="仿宋" w:eastAsia="仿宋" w:cs="宋体"/>
          <w:sz w:val="30"/>
          <w:szCs w:val="30"/>
          <w:lang w:val="en-US" w:eastAsia="zh-CN"/>
        </w:rPr>
        <w:t>R&amp;D</w:t>
      </w:r>
      <w:r>
        <w:rPr>
          <w:rFonts w:hint="eastAsia" w:ascii="仿宋" w:hAnsi="仿宋" w:eastAsia="仿宋" w:cs="宋体"/>
          <w:sz w:val="30"/>
          <w:szCs w:val="30"/>
          <w:lang w:eastAsia="zh-CN"/>
        </w:rPr>
        <w:t>）人员</w:t>
      </w:r>
      <w:r>
        <w:rPr>
          <w:rFonts w:hint="eastAsia" w:ascii="仿宋" w:hAnsi="仿宋" w:eastAsia="仿宋" w:cs="宋体"/>
          <w:sz w:val="30"/>
          <w:szCs w:val="30"/>
          <w:lang w:val="en-US" w:eastAsia="zh-CN"/>
        </w:rPr>
        <w:t>852人，研究与试验发展</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R&amp;D</w:t>
      </w:r>
      <w:r>
        <w:rPr>
          <w:rFonts w:hint="eastAsia" w:ascii="仿宋" w:hAnsi="仿宋" w:eastAsia="仿宋" w:cs="宋体"/>
          <w:sz w:val="30"/>
          <w:szCs w:val="30"/>
          <w:lang w:eastAsia="zh-CN"/>
        </w:rPr>
        <w:t>）人员经费支出</w:t>
      </w:r>
      <w:r>
        <w:rPr>
          <w:rFonts w:hint="eastAsia" w:ascii="仿宋" w:hAnsi="仿宋" w:eastAsia="仿宋" w:cs="宋体"/>
          <w:sz w:val="30"/>
          <w:szCs w:val="30"/>
          <w:lang w:val="en-US" w:eastAsia="zh-CN"/>
        </w:rPr>
        <w:t>16257.8</w:t>
      </w:r>
      <w:r>
        <w:rPr>
          <w:rFonts w:hint="eastAsia" w:ascii="仿宋" w:hAnsi="仿宋" w:eastAsia="仿宋" w:cs="宋体"/>
          <w:sz w:val="30"/>
          <w:szCs w:val="30"/>
          <w:lang w:eastAsia="zh-CN"/>
        </w:rPr>
        <w:t>万元，占</w:t>
      </w:r>
      <w:r>
        <w:rPr>
          <w:rFonts w:hint="eastAsia" w:ascii="仿宋" w:hAnsi="仿宋" w:eastAsia="仿宋" w:cs="宋体"/>
          <w:sz w:val="30"/>
          <w:szCs w:val="30"/>
          <w:lang w:val="en-US" w:eastAsia="zh-CN"/>
        </w:rPr>
        <w:t>GDP的比重0.6%。</w:t>
      </w:r>
      <w:r>
        <w:rPr>
          <w:rFonts w:hint="eastAsia" w:ascii="仿宋" w:hAnsi="仿宋" w:eastAsia="仿宋" w:cs="宋体"/>
          <w:sz w:val="30"/>
          <w:szCs w:val="30"/>
        </w:rPr>
        <w:t>年末拥有国家级高新技术企业</w:t>
      </w:r>
      <w:r>
        <w:rPr>
          <w:rFonts w:hint="eastAsia" w:ascii="仿宋" w:hAnsi="仿宋" w:eastAsia="仿宋" w:cs="宋体"/>
          <w:sz w:val="30"/>
          <w:szCs w:val="30"/>
          <w:lang w:val="en-US" w:eastAsia="zh-CN"/>
        </w:rPr>
        <w:t>17</w:t>
      </w:r>
      <w:r>
        <w:rPr>
          <w:rFonts w:hint="eastAsia" w:ascii="仿宋" w:hAnsi="仿宋" w:eastAsia="仿宋" w:cs="宋体"/>
          <w:sz w:val="30"/>
          <w:szCs w:val="30"/>
        </w:rPr>
        <w:t>家，市级以上工程技术研究中心</w:t>
      </w:r>
      <w:r>
        <w:rPr>
          <w:rFonts w:hint="eastAsia" w:ascii="仿宋" w:hAnsi="仿宋" w:eastAsia="仿宋" w:cs="宋体"/>
          <w:sz w:val="30"/>
          <w:szCs w:val="30"/>
          <w:lang w:val="en-US" w:eastAsia="zh-CN"/>
        </w:rPr>
        <w:t>56</w:t>
      </w:r>
      <w:r>
        <w:rPr>
          <w:rFonts w:hint="eastAsia" w:ascii="仿宋" w:hAnsi="仿宋" w:eastAsia="仿宋" w:cs="宋体"/>
          <w:sz w:val="30"/>
          <w:szCs w:val="30"/>
        </w:rPr>
        <w:t>家</w:t>
      </w:r>
      <w:r>
        <w:rPr>
          <w:rFonts w:hint="eastAsia" w:ascii="仿宋" w:hAnsi="仿宋" w:eastAsia="仿宋" w:cs="宋体"/>
          <w:sz w:val="30"/>
          <w:szCs w:val="30"/>
          <w:lang w:eastAsia="zh-CN"/>
        </w:rPr>
        <w:t>，其中</w:t>
      </w:r>
      <w:r>
        <w:rPr>
          <w:rFonts w:hint="eastAsia" w:ascii="仿宋" w:hAnsi="仿宋" w:eastAsia="仿宋"/>
          <w:b w:val="0"/>
          <w:i w:val="0"/>
          <w:caps w:val="0"/>
          <w:spacing w:val="0"/>
          <w:w w:val="100"/>
          <w:sz w:val="32"/>
          <w:szCs w:val="32"/>
        </w:rPr>
        <w:t>省级工程技术研究中心</w:t>
      </w: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lang w:val="en-US" w:eastAsia="zh-CN"/>
        </w:rPr>
        <w:t>4</w:t>
      </w:r>
      <w:r>
        <w:rPr>
          <w:rFonts w:hint="eastAsia" w:ascii="仿宋" w:hAnsi="仿宋" w:eastAsia="仿宋"/>
          <w:b w:val="0"/>
          <w:i w:val="0"/>
          <w:caps w:val="0"/>
          <w:spacing w:val="0"/>
          <w:w w:val="100"/>
          <w:sz w:val="32"/>
          <w:szCs w:val="32"/>
        </w:rPr>
        <w:t>家，市级工程技术研究中心</w:t>
      </w:r>
      <w:r>
        <w:rPr>
          <w:rFonts w:hint="eastAsia" w:ascii="仿宋" w:hAnsi="仿宋" w:eastAsia="仿宋"/>
          <w:b w:val="0"/>
          <w:i w:val="0"/>
          <w:caps w:val="0"/>
          <w:spacing w:val="0"/>
          <w:w w:val="100"/>
          <w:sz w:val="32"/>
          <w:szCs w:val="32"/>
          <w:lang w:val="en-US" w:eastAsia="zh-CN"/>
        </w:rPr>
        <w:t>42</w:t>
      </w:r>
      <w:r>
        <w:rPr>
          <w:rFonts w:hint="eastAsia" w:ascii="仿宋" w:hAnsi="仿宋" w:eastAsia="仿宋"/>
          <w:b w:val="0"/>
          <w:i w:val="0"/>
          <w:caps w:val="0"/>
          <w:spacing w:val="0"/>
          <w:w w:val="100"/>
          <w:sz w:val="32"/>
          <w:szCs w:val="32"/>
        </w:rPr>
        <w:t>家</w:t>
      </w:r>
      <w:r>
        <w:rPr>
          <w:rFonts w:hint="eastAsia" w:ascii="仿宋" w:hAnsi="仿宋" w:eastAsia="仿宋"/>
          <w:b w:val="0"/>
          <w:i w:val="0"/>
          <w:caps w:val="0"/>
          <w:spacing w:val="0"/>
          <w:w w:val="100"/>
          <w:sz w:val="32"/>
          <w:szCs w:val="32"/>
          <w:lang w:eastAsia="zh-CN"/>
        </w:rPr>
        <w:t>；</w:t>
      </w:r>
      <w:r>
        <w:rPr>
          <w:rFonts w:hint="eastAsia" w:ascii="仿宋" w:hAnsi="仿宋" w:eastAsia="仿宋" w:cs="宋体"/>
          <w:sz w:val="30"/>
          <w:szCs w:val="30"/>
        </w:rPr>
        <w:t>河南省院士工作站</w:t>
      </w:r>
      <w:r>
        <w:rPr>
          <w:rFonts w:hint="eastAsia" w:ascii="仿宋" w:hAnsi="仿宋" w:eastAsia="仿宋" w:cs="宋体"/>
          <w:sz w:val="30"/>
          <w:szCs w:val="30"/>
          <w:lang w:val="en-US" w:eastAsia="zh-CN"/>
        </w:rPr>
        <w:t>1</w:t>
      </w:r>
      <w:r>
        <w:rPr>
          <w:rFonts w:hint="eastAsia" w:ascii="仿宋" w:hAnsi="仿宋" w:eastAsia="仿宋" w:cs="宋体"/>
          <w:sz w:val="30"/>
          <w:szCs w:val="30"/>
        </w:rPr>
        <w:t>家</w:t>
      </w:r>
      <w:r>
        <w:rPr>
          <w:rFonts w:hint="eastAsia" w:ascii="仿宋" w:hAnsi="仿宋" w:eastAsia="仿宋" w:cs="宋体"/>
          <w:sz w:val="30"/>
          <w:szCs w:val="30"/>
          <w:lang w:eastAsia="zh-CN"/>
        </w:rPr>
        <w:t>；</w:t>
      </w:r>
      <w:r>
        <w:rPr>
          <w:rFonts w:hint="eastAsia" w:ascii="仿宋" w:hAnsi="仿宋" w:eastAsia="仿宋" w:cs="宋体"/>
          <w:sz w:val="30"/>
          <w:szCs w:val="30"/>
        </w:rPr>
        <w:t>产业技术创新战略联盟</w:t>
      </w:r>
      <w:r>
        <w:rPr>
          <w:rFonts w:hint="eastAsia" w:ascii="仿宋" w:hAnsi="仿宋" w:eastAsia="仿宋" w:cs="宋体"/>
          <w:sz w:val="30"/>
          <w:szCs w:val="30"/>
          <w:lang w:val="en-US" w:eastAsia="zh-CN"/>
        </w:rPr>
        <w:t>3</w:t>
      </w:r>
      <w:r>
        <w:rPr>
          <w:rFonts w:hint="eastAsia" w:ascii="仿宋" w:hAnsi="仿宋" w:eastAsia="仿宋" w:cs="宋体"/>
          <w:sz w:val="30"/>
          <w:szCs w:val="30"/>
        </w:rPr>
        <w:t>家</w:t>
      </w:r>
      <w:r>
        <w:rPr>
          <w:rFonts w:hint="eastAsia" w:ascii="仿宋" w:hAnsi="仿宋" w:eastAsia="仿宋" w:cs="宋体"/>
          <w:sz w:val="30"/>
          <w:szCs w:val="30"/>
          <w:lang w:eastAsia="zh-CN"/>
        </w:rPr>
        <w:t>，其中</w:t>
      </w:r>
      <w:r>
        <w:rPr>
          <w:rFonts w:hint="eastAsia" w:ascii="仿宋" w:hAnsi="仿宋" w:eastAsia="仿宋"/>
          <w:b w:val="0"/>
          <w:i w:val="0"/>
          <w:caps w:val="0"/>
          <w:spacing w:val="0"/>
          <w:w w:val="100"/>
          <w:sz w:val="32"/>
          <w:szCs w:val="32"/>
        </w:rPr>
        <w:t>省级技术创新战略联盟</w:t>
      </w:r>
      <w:r>
        <w:rPr>
          <w:rFonts w:ascii="仿宋" w:hAnsi="仿宋" w:eastAsia="仿宋"/>
          <w:b w:val="0"/>
          <w:i w:val="0"/>
          <w:caps w:val="0"/>
          <w:spacing w:val="0"/>
          <w:w w:val="100"/>
          <w:sz w:val="32"/>
          <w:szCs w:val="32"/>
        </w:rPr>
        <w:t>1</w:t>
      </w:r>
      <w:r>
        <w:rPr>
          <w:rFonts w:hint="eastAsia" w:ascii="仿宋" w:hAnsi="仿宋" w:eastAsia="仿宋"/>
          <w:b w:val="0"/>
          <w:i w:val="0"/>
          <w:caps w:val="0"/>
          <w:spacing w:val="0"/>
          <w:w w:val="100"/>
          <w:sz w:val="32"/>
          <w:szCs w:val="32"/>
        </w:rPr>
        <w:t>家，市级技术创新战略联盟</w:t>
      </w:r>
      <w:r>
        <w:rPr>
          <w:rFonts w:ascii="仿宋" w:hAnsi="仿宋" w:eastAsia="仿宋"/>
          <w:b w:val="0"/>
          <w:i w:val="0"/>
          <w:caps w:val="0"/>
          <w:spacing w:val="0"/>
          <w:w w:val="100"/>
          <w:sz w:val="32"/>
          <w:szCs w:val="32"/>
        </w:rPr>
        <w:t>2</w:t>
      </w:r>
      <w:r>
        <w:rPr>
          <w:rFonts w:hint="eastAsia" w:ascii="仿宋" w:hAnsi="仿宋" w:eastAsia="仿宋"/>
          <w:b w:val="0"/>
          <w:i w:val="0"/>
          <w:caps w:val="0"/>
          <w:spacing w:val="0"/>
          <w:w w:val="100"/>
          <w:sz w:val="32"/>
          <w:szCs w:val="32"/>
        </w:rPr>
        <w:t>家</w:t>
      </w:r>
      <w:r>
        <w:rPr>
          <w:rFonts w:hint="eastAsia" w:ascii="仿宋" w:hAnsi="仿宋" w:eastAsia="仿宋"/>
          <w:b w:val="0"/>
          <w:i w:val="0"/>
          <w:caps w:val="0"/>
          <w:spacing w:val="0"/>
          <w:w w:val="100"/>
          <w:sz w:val="32"/>
          <w:szCs w:val="32"/>
          <w:lang w:eastAsia="zh-CN"/>
        </w:rPr>
        <w:t>；全年</w:t>
      </w:r>
      <w:r>
        <w:rPr>
          <w:rFonts w:hint="eastAsia" w:ascii="仿宋" w:hAnsi="仿宋" w:eastAsia="仿宋"/>
          <w:b w:val="0"/>
          <w:i w:val="0"/>
          <w:caps w:val="0"/>
          <w:spacing w:val="-5"/>
          <w:w w:val="100"/>
          <w:sz w:val="32"/>
          <w:szCs w:val="32"/>
        </w:rPr>
        <w:t>已签订技术研发合作合同</w:t>
      </w:r>
      <w:r>
        <w:rPr>
          <w:rFonts w:ascii="仿宋" w:hAnsi="仿宋" w:eastAsia="仿宋"/>
          <w:b w:val="0"/>
          <w:i w:val="0"/>
          <w:caps w:val="0"/>
          <w:spacing w:val="-5"/>
          <w:w w:val="100"/>
          <w:sz w:val="32"/>
          <w:szCs w:val="32"/>
        </w:rPr>
        <w:t>60</w:t>
      </w:r>
      <w:r>
        <w:rPr>
          <w:rFonts w:hint="eastAsia" w:ascii="仿宋" w:hAnsi="仿宋" w:eastAsia="仿宋"/>
          <w:b w:val="0"/>
          <w:i w:val="0"/>
          <w:caps w:val="0"/>
          <w:spacing w:val="-5"/>
          <w:w w:val="100"/>
          <w:sz w:val="32"/>
          <w:szCs w:val="32"/>
        </w:rPr>
        <w:t>多项，完成输出技术合同交易额1.2亿多元</w:t>
      </w:r>
      <w:r>
        <w:rPr>
          <w:rFonts w:hint="eastAsia" w:ascii="仿宋" w:hAnsi="仿宋" w:eastAsia="仿宋"/>
          <w:b w:val="0"/>
          <w:i w:val="0"/>
          <w:caps w:val="0"/>
          <w:spacing w:val="-5"/>
          <w:w w:val="100"/>
          <w:sz w:val="32"/>
          <w:szCs w:val="32"/>
          <w:lang w:eastAsia="zh-CN"/>
        </w:rPr>
        <w:t>。</w:t>
      </w:r>
    </w:p>
    <w:p>
      <w:pPr>
        <w:adjustRightInd/>
        <w:snapToGrid/>
        <w:spacing w:after="0" w:line="375" w:lineRule="atLeast"/>
        <w:ind w:firstLine="600" w:firstLineChars="200"/>
        <w:rPr>
          <w:rFonts w:hint="eastAsia" w:ascii="仿宋" w:hAnsi="仿宋" w:eastAsia="仿宋" w:cs="宋体"/>
          <w:sz w:val="30"/>
          <w:szCs w:val="30"/>
          <w:lang w:eastAsia="zh-CN"/>
        </w:rPr>
      </w:pPr>
      <w:r>
        <w:rPr>
          <w:rFonts w:hint="eastAsia" w:ascii="仿宋" w:hAnsi="仿宋" w:eastAsia="仿宋" w:cs="宋体"/>
          <w:color w:val="auto"/>
          <w:sz w:val="30"/>
          <w:szCs w:val="30"/>
        </w:rPr>
        <w:t>年末共有产品质量监督检验机构</w:t>
      </w:r>
      <w:r>
        <w:rPr>
          <w:rFonts w:hint="eastAsia" w:ascii="仿宋" w:hAnsi="仿宋" w:eastAsia="仿宋" w:cs="宋体"/>
          <w:color w:val="auto"/>
          <w:sz w:val="30"/>
          <w:szCs w:val="30"/>
          <w:lang w:val="en-US" w:eastAsia="zh-CN"/>
        </w:rPr>
        <w:t>7个</w:t>
      </w:r>
      <w:r>
        <w:rPr>
          <w:rFonts w:hint="eastAsia" w:ascii="仿宋" w:hAnsi="仿宋" w:eastAsia="仿宋" w:cs="宋体"/>
          <w:color w:val="auto"/>
          <w:sz w:val="30"/>
          <w:szCs w:val="30"/>
        </w:rPr>
        <w:t>。法定计量技术机构</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个，完成产品认证的企业</w:t>
      </w:r>
      <w:r>
        <w:rPr>
          <w:rFonts w:hint="eastAsia" w:ascii="仿宋" w:hAnsi="仿宋" w:eastAsia="仿宋" w:cs="宋体"/>
          <w:color w:val="auto"/>
          <w:sz w:val="30"/>
          <w:szCs w:val="30"/>
          <w:lang w:val="en-US" w:eastAsia="zh-CN"/>
        </w:rPr>
        <w:t>20</w:t>
      </w:r>
      <w:r>
        <w:rPr>
          <w:rFonts w:hint="eastAsia" w:ascii="仿宋" w:hAnsi="仿宋" w:eastAsia="仿宋" w:cs="宋体"/>
          <w:color w:val="auto"/>
          <w:sz w:val="30"/>
          <w:szCs w:val="30"/>
        </w:rPr>
        <w:t>家（</w:t>
      </w:r>
      <w:r>
        <w:rPr>
          <w:rFonts w:hint="eastAsia" w:ascii="仿宋" w:hAnsi="仿宋" w:eastAsia="仿宋" w:cs="宋体"/>
          <w:color w:val="auto"/>
          <w:sz w:val="30"/>
          <w:szCs w:val="30"/>
          <w:lang w:val="en-US" w:eastAsia="zh-CN"/>
        </w:rPr>
        <w:t>18</w:t>
      </w:r>
      <w:r>
        <w:rPr>
          <w:rFonts w:hint="eastAsia" w:ascii="仿宋" w:hAnsi="仿宋" w:eastAsia="仿宋" w:cs="宋体"/>
          <w:color w:val="auto"/>
          <w:sz w:val="30"/>
          <w:szCs w:val="30"/>
        </w:rPr>
        <w:t>家</w:t>
      </w:r>
      <w:r>
        <w:rPr>
          <w:rFonts w:hint="eastAsia" w:ascii="仿宋" w:hAnsi="仿宋" w:eastAsia="仿宋" w:cs="宋体"/>
          <w:color w:val="auto"/>
          <w:sz w:val="30"/>
          <w:szCs w:val="30"/>
          <w:lang w:val="en-US" w:eastAsia="zh-CN"/>
        </w:rPr>
        <w:t>30</w:t>
      </w:r>
      <w:r>
        <w:rPr>
          <w:rFonts w:hint="eastAsia" w:ascii="仿宋" w:hAnsi="仿宋" w:eastAsia="仿宋" w:cs="宋体"/>
          <w:color w:val="auto"/>
          <w:sz w:val="30"/>
          <w:szCs w:val="30"/>
        </w:rPr>
        <w:t>个有机产品认证</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lang w:val="en-US" w:eastAsia="zh-CN"/>
        </w:rPr>
        <w:t>2家强制性认证</w:t>
      </w:r>
      <w:r>
        <w:rPr>
          <w:rFonts w:hint="eastAsia" w:ascii="仿宋" w:hAnsi="仿宋" w:eastAsia="仿宋" w:cs="宋体"/>
          <w:color w:val="auto"/>
          <w:sz w:val="30"/>
          <w:szCs w:val="30"/>
        </w:rPr>
        <w:t>）。全县</w:t>
      </w:r>
      <w:r>
        <w:rPr>
          <w:rFonts w:hint="eastAsia" w:ascii="仿宋" w:hAnsi="仿宋" w:eastAsia="仿宋" w:cs="宋体"/>
          <w:color w:val="auto"/>
          <w:sz w:val="30"/>
          <w:szCs w:val="30"/>
          <w:lang w:eastAsia="zh-CN"/>
        </w:rPr>
        <w:t>民用三表</w:t>
      </w:r>
      <w:r>
        <w:rPr>
          <w:rFonts w:hint="eastAsia" w:ascii="仿宋" w:hAnsi="仿宋" w:eastAsia="仿宋" w:cs="宋体"/>
          <w:color w:val="auto"/>
          <w:sz w:val="30"/>
          <w:szCs w:val="30"/>
          <w:lang w:val="en-US" w:eastAsia="zh-CN"/>
        </w:rPr>
        <w:t>26000多块，</w:t>
      </w:r>
      <w:r>
        <w:rPr>
          <w:rFonts w:hint="eastAsia" w:ascii="仿宋" w:hAnsi="仿宋" w:eastAsia="仿宋" w:cs="宋体"/>
          <w:color w:val="auto"/>
          <w:sz w:val="30"/>
          <w:szCs w:val="30"/>
        </w:rPr>
        <w:t>燃油加油机</w:t>
      </w:r>
      <w:r>
        <w:rPr>
          <w:rFonts w:hint="eastAsia" w:ascii="仿宋" w:hAnsi="仿宋" w:eastAsia="仿宋" w:cs="宋体"/>
          <w:color w:val="auto"/>
          <w:sz w:val="30"/>
          <w:szCs w:val="30"/>
          <w:lang w:val="en-US" w:eastAsia="zh-CN"/>
        </w:rPr>
        <w:t>460</w:t>
      </w:r>
      <w:r>
        <w:rPr>
          <w:rFonts w:hint="eastAsia" w:ascii="仿宋" w:hAnsi="仿宋" w:eastAsia="仿宋" w:cs="宋体"/>
          <w:sz w:val="30"/>
          <w:szCs w:val="30"/>
        </w:rPr>
        <w:t>枪，血压计</w:t>
      </w:r>
      <w:r>
        <w:rPr>
          <w:rFonts w:hint="eastAsia" w:ascii="仿宋" w:hAnsi="仿宋" w:eastAsia="仿宋" w:cs="宋体"/>
          <w:sz w:val="30"/>
          <w:szCs w:val="30"/>
          <w:lang w:val="en-US" w:eastAsia="zh-CN"/>
        </w:rPr>
        <w:t>1572</w:t>
      </w:r>
      <w:r>
        <w:rPr>
          <w:rFonts w:hint="eastAsia" w:ascii="仿宋" w:hAnsi="仿宋" w:eastAsia="仿宋" w:cs="宋体"/>
          <w:sz w:val="30"/>
          <w:szCs w:val="30"/>
        </w:rPr>
        <w:t>台（件），压力表</w:t>
      </w:r>
      <w:r>
        <w:rPr>
          <w:rFonts w:hint="eastAsia" w:ascii="仿宋" w:hAnsi="仿宋" w:eastAsia="仿宋" w:cs="宋体"/>
          <w:sz w:val="30"/>
          <w:szCs w:val="30"/>
          <w:lang w:val="en-US" w:eastAsia="zh-CN"/>
        </w:rPr>
        <w:t>295</w:t>
      </w:r>
      <w:r>
        <w:rPr>
          <w:rFonts w:hint="eastAsia" w:ascii="仿宋" w:hAnsi="仿宋" w:eastAsia="仿宋" w:cs="宋体"/>
          <w:sz w:val="30"/>
          <w:szCs w:val="30"/>
        </w:rPr>
        <w:t>块，燃气表</w:t>
      </w:r>
      <w:r>
        <w:rPr>
          <w:rFonts w:hint="eastAsia" w:ascii="仿宋" w:hAnsi="仿宋" w:eastAsia="仿宋" w:cs="宋体"/>
          <w:sz w:val="30"/>
          <w:szCs w:val="30"/>
          <w:lang w:val="en-US" w:eastAsia="zh-CN"/>
        </w:rPr>
        <w:t>16200多</w:t>
      </w:r>
      <w:r>
        <w:rPr>
          <w:rFonts w:hint="eastAsia" w:ascii="仿宋" w:hAnsi="仿宋" w:eastAsia="仿宋" w:cs="宋体"/>
          <w:sz w:val="30"/>
          <w:szCs w:val="30"/>
        </w:rPr>
        <w:t>块，合格率均为</w:t>
      </w:r>
      <w:r>
        <w:rPr>
          <w:rFonts w:hint="eastAsia" w:ascii="仿宋" w:hAnsi="仿宋" w:eastAsia="仿宋" w:cs="宋体"/>
          <w:sz w:val="30"/>
          <w:szCs w:val="30"/>
          <w:lang w:val="en-US" w:eastAsia="zh-CN"/>
        </w:rPr>
        <w:t>100</w:t>
      </w:r>
      <w:r>
        <w:rPr>
          <w:rFonts w:hint="eastAsia" w:ascii="仿宋" w:hAnsi="仿宋" w:eastAsia="仿宋" w:cs="宋体"/>
          <w:sz w:val="30"/>
          <w:szCs w:val="30"/>
        </w:rPr>
        <w:t>%。</w:t>
      </w:r>
    </w:p>
    <w:p>
      <w:pPr>
        <w:adjustRightInd/>
        <w:snapToGrid/>
        <w:spacing w:after="0" w:line="375" w:lineRule="atLeast"/>
        <w:ind w:firstLine="600" w:firstLineChars="200"/>
        <w:rPr>
          <w:rFonts w:hint="eastAsia" w:ascii="仿宋" w:hAnsi="仿宋" w:eastAsia="仿宋" w:cs="宋体"/>
          <w:b w:val="0"/>
          <w:bCs w:val="0"/>
          <w:color w:val="auto"/>
          <w:sz w:val="30"/>
          <w:szCs w:val="30"/>
          <w:lang w:eastAsia="zh-CN"/>
        </w:rPr>
      </w:pPr>
      <w:r>
        <w:rPr>
          <w:rFonts w:hint="eastAsia" w:ascii="仿宋" w:hAnsi="仿宋" w:eastAsia="仿宋" w:cs="宋体"/>
          <w:b w:val="0"/>
          <w:bCs w:val="0"/>
          <w:color w:val="auto"/>
          <w:sz w:val="30"/>
          <w:szCs w:val="30"/>
        </w:rPr>
        <w:t>年末拥有国家级一般观测站</w:t>
      </w:r>
      <w:r>
        <w:rPr>
          <w:rFonts w:hint="eastAsia" w:ascii="仿宋" w:hAnsi="仿宋" w:eastAsia="仿宋" w:cs="宋体"/>
          <w:b w:val="0"/>
          <w:bCs w:val="0"/>
          <w:color w:val="auto"/>
          <w:sz w:val="30"/>
          <w:szCs w:val="30"/>
          <w:lang w:val="en-US" w:eastAsia="zh-CN"/>
        </w:rPr>
        <w:t>1</w:t>
      </w:r>
      <w:r>
        <w:rPr>
          <w:rFonts w:hint="eastAsia" w:ascii="仿宋" w:hAnsi="仿宋" w:eastAsia="仿宋" w:cs="宋体"/>
          <w:b w:val="0"/>
          <w:bCs w:val="0"/>
          <w:color w:val="auto"/>
          <w:sz w:val="30"/>
          <w:szCs w:val="30"/>
        </w:rPr>
        <w:t>个，卫星云图单收站</w:t>
      </w:r>
      <w:r>
        <w:rPr>
          <w:rFonts w:hint="eastAsia" w:ascii="仿宋" w:hAnsi="仿宋" w:eastAsia="仿宋" w:cs="宋体"/>
          <w:b w:val="0"/>
          <w:bCs w:val="0"/>
          <w:color w:val="auto"/>
          <w:sz w:val="30"/>
          <w:szCs w:val="30"/>
          <w:lang w:val="en-US" w:eastAsia="zh-CN"/>
        </w:rPr>
        <w:t>1</w:t>
      </w:r>
      <w:r>
        <w:rPr>
          <w:rFonts w:hint="eastAsia" w:ascii="仿宋" w:hAnsi="仿宋" w:eastAsia="仿宋" w:cs="宋体"/>
          <w:b w:val="0"/>
          <w:bCs w:val="0"/>
          <w:color w:val="auto"/>
          <w:sz w:val="30"/>
          <w:szCs w:val="30"/>
        </w:rPr>
        <w:t>套；多要素自动气象站</w:t>
      </w:r>
      <w:r>
        <w:rPr>
          <w:rFonts w:hint="eastAsia" w:ascii="仿宋" w:hAnsi="仿宋" w:eastAsia="仿宋" w:cs="宋体"/>
          <w:b w:val="0"/>
          <w:bCs w:val="0"/>
          <w:color w:val="auto"/>
          <w:sz w:val="30"/>
          <w:szCs w:val="30"/>
          <w:lang w:val="en-US" w:eastAsia="zh-CN"/>
        </w:rPr>
        <w:t>16套</w:t>
      </w:r>
      <w:r>
        <w:rPr>
          <w:rFonts w:hint="eastAsia" w:ascii="仿宋" w:hAnsi="仿宋" w:eastAsia="仿宋" w:cs="宋体"/>
          <w:b w:val="0"/>
          <w:bCs w:val="0"/>
          <w:color w:val="auto"/>
          <w:sz w:val="30"/>
          <w:szCs w:val="30"/>
        </w:rPr>
        <w:t>，现有人工影响天气作业点</w:t>
      </w:r>
      <w:r>
        <w:rPr>
          <w:rFonts w:hint="eastAsia" w:ascii="仿宋" w:hAnsi="仿宋" w:eastAsia="仿宋" w:cs="宋体"/>
          <w:b w:val="0"/>
          <w:bCs w:val="0"/>
          <w:color w:val="auto"/>
          <w:sz w:val="30"/>
          <w:szCs w:val="30"/>
          <w:lang w:val="en-US" w:eastAsia="zh-CN"/>
        </w:rPr>
        <w:t>5</w:t>
      </w:r>
      <w:r>
        <w:rPr>
          <w:rFonts w:hint="eastAsia" w:ascii="仿宋" w:hAnsi="仿宋" w:eastAsia="仿宋" w:cs="宋体"/>
          <w:b w:val="0"/>
          <w:bCs w:val="0"/>
          <w:color w:val="auto"/>
          <w:sz w:val="30"/>
          <w:szCs w:val="30"/>
        </w:rPr>
        <w:t>处。年末拥有省级防震减灾科普示范学校</w:t>
      </w:r>
      <w:r>
        <w:rPr>
          <w:rFonts w:hint="eastAsia" w:ascii="仿宋" w:hAnsi="仿宋" w:eastAsia="仿宋" w:cs="宋体"/>
          <w:b w:val="0"/>
          <w:bCs w:val="0"/>
          <w:color w:val="auto"/>
          <w:sz w:val="30"/>
          <w:szCs w:val="30"/>
          <w:lang w:val="en-US" w:eastAsia="zh-CN"/>
        </w:rPr>
        <w:t>4</w:t>
      </w:r>
      <w:r>
        <w:rPr>
          <w:rFonts w:hint="eastAsia" w:ascii="仿宋" w:hAnsi="仿宋" w:eastAsia="仿宋" w:cs="宋体"/>
          <w:b w:val="0"/>
          <w:bCs w:val="0"/>
          <w:color w:val="auto"/>
          <w:sz w:val="30"/>
          <w:szCs w:val="30"/>
        </w:rPr>
        <w:t>家，市级防震减灾科普示范学校</w:t>
      </w:r>
      <w:r>
        <w:rPr>
          <w:rFonts w:hint="eastAsia" w:ascii="仿宋" w:hAnsi="仿宋" w:eastAsia="仿宋" w:cs="宋体"/>
          <w:b w:val="0"/>
          <w:bCs w:val="0"/>
          <w:color w:val="auto"/>
          <w:sz w:val="30"/>
          <w:szCs w:val="30"/>
          <w:lang w:val="en-US" w:eastAsia="zh-CN"/>
        </w:rPr>
        <w:t>10</w:t>
      </w:r>
      <w:r>
        <w:rPr>
          <w:rFonts w:hint="eastAsia" w:ascii="仿宋" w:hAnsi="仿宋" w:eastAsia="仿宋" w:cs="宋体"/>
          <w:b w:val="0"/>
          <w:bCs w:val="0"/>
          <w:color w:val="auto"/>
          <w:sz w:val="30"/>
          <w:szCs w:val="30"/>
        </w:rPr>
        <w:t>家。</w:t>
      </w:r>
    </w:p>
    <w:p>
      <w:pPr>
        <w:adjustRightInd/>
        <w:snapToGrid/>
        <w:spacing w:after="0" w:line="375" w:lineRule="atLeast"/>
        <w:ind w:firstLine="600" w:firstLineChars="200"/>
        <w:rPr>
          <w:rFonts w:hint="eastAsia" w:ascii="仿宋" w:hAnsi="仿宋" w:eastAsia="仿宋" w:cs="宋体"/>
          <w:b w:val="0"/>
          <w:bCs w:val="0"/>
          <w:color w:val="auto"/>
          <w:sz w:val="30"/>
          <w:szCs w:val="30"/>
        </w:rPr>
      </w:pPr>
      <w:r>
        <w:rPr>
          <w:rFonts w:hint="eastAsia" w:ascii="仿宋" w:hAnsi="仿宋" w:eastAsia="仿宋" w:cs="宋体"/>
          <w:b w:val="0"/>
          <w:bCs w:val="0"/>
          <w:color w:val="auto"/>
          <w:sz w:val="30"/>
          <w:szCs w:val="30"/>
        </w:rPr>
        <w:t>国家级地震预警监测速报点</w:t>
      </w:r>
      <w:r>
        <w:rPr>
          <w:rFonts w:hint="eastAsia" w:ascii="仿宋" w:hAnsi="仿宋" w:eastAsia="仿宋" w:cs="宋体"/>
          <w:b w:val="0"/>
          <w:bCs w:val="0"/>
          <w:color w:val="auto"/>
          <w:sz w:val="30"/>
          <w:szCs w:val="30"/>
          <w:lang w:val="en-US" w:eastAsia="zh-CN"/>
        </w:rPr>
        <w:t>1</w:t>
      </w:r>
      <w:r>
        <w:rPr>
          <w:rFonts w:hint="eastAsia" w:ascii="仿宋" w:hAnsi="仿宋" w:eastAsia="仿宋" w:cs="宋体"/>
          <w:b w:val="0"/>
          <w:bCs w:val="0"/>
          <w:color w:val="auto"/>
          <w:sz w:val="30"/>
          <w:szCs w:val="30"/>
        </w:rPr>
        <w:t>个，地电监测点</w:t>
      </w:r>
      <w:r>
        <w:rPr>
          <w:rFonts w:hint="eastAsia" w:ascii="仿宋" w:hAnsi="仿宋" w:eastAsia="仿宋" w:cs="宋体"/>
          <w:b w:val="0"/>
          <w:bCs w:val="0"/>
          <w:color w:val="auto"/>
          <w:sz w:val="30"/>
          <w:szCs w:val="30"/>
          <w:lang w:val="en-US" w:eastAsia="zh-CN"/>
        </w:rPr>
        <w:t>1</w:t>
      </w:r>
      <w:r>
        <w:rPr>
          <w:rFonts w:hint="eastAsia" w:ascii="仿宋" w:hAnsi="仿宋" w:eastAsia="仿宋" w:cs="宋体"/>
          <w:b w:val="0"/>
          <w:bCs w:val="0"/>
          <w:color w:val="auto"/>
          <w:sz w:val="30"/>
          <w:szCs w:val="30"/>
        </w:rPr>
        <w:t>个。</w:t>
      </w:r>
    </w:p>
    <w:p>
      <w:pPr>
        <w:adjustRightInd/>
        <w:snapToGrid/>
        <w:spacing w:after="0" w:line="375" w:lineRule="atLeast"/>
        <w:ind w:firstLine="450" w:firstLineChars="150"/>
        <w:rPr>
          <w:rFonts w:hint="eastAsia" w:ascii="仿宋" w:hAnsi="仿宋" w:eastAsia="仿宋" w:cs="宋体"/>
          <w:color w:val="auto"/>
          <w:sz w:val="30"/>
          <w:szCs w:val="30"/>
        </w:rPr>
      </w:pPr>
      <w:r>
        <w:rPr>
          <w:rFonts w:hint="eastAsia" w:ascii="黑体" w:hAnsi="黑体" w:eastAsia="黑体" w:cs="宋体"/>
          <w:color w:val="auto"/>
          <w:sz w:val="30"/>
          <w:szCs w:val="30"/>
        </w:rPr>
        <w:t>十、文化、卫生和体育</w:t>
      </w:r>
    </w:p>
    <w:p>
      <w:pPr>
        <w:adjustRightInd/>
        <w:snapToGrid/>
        <w:spacing w:after="0" w:line="375" w:lineRule="atLeast"/>
        <w:ind w:left="132" w:leftChars="60" w:firstLine="450" w:firstLineChars="150"/>
        <w:rPr>
          <w:rFonts w:hint="eastAsia" w:ascii="仿宋" w:hAnsi="仿宋" w:eastAsia="仿宋" w:cs="宋体"/>
          <w:color w:val="auto"/>
          <w:sz w:val="30"/>
          <w:szCs w:val="30"/>
        </w:rPr>
      </w:pPr>
      <w:r>
        <w:rPr>
          <w:rFonts w:hint="eastAsia" w:ascii="仿宋" w:hAnsi="仿宋" w:eastAsia="仿宋" w:cs="宋体"/>
          <w:color w:val="auto"/>
          <w:sz w:val="30"/>
          <w:szCs w:val="30"/>
        </w:rPr>
        <w:t>年末拥有国有专业艺术表演团体1个，县级文化馆</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个、博物馆</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个、全国重点文物保护单位2处、省级文物保护单位10处、县级文物保护单位97处。国家级非物质文化遗产1项，省级3项，市级非物质文化遗产13项、县级非物质文化遗产88项。年末拥有乡镇文化服务中心17个，村农家书屋569个，文化信息资源共享工程村级服务点569个，开展送戏下乡活动318场次，组织放映公益电影3750场。广播电台</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座，广播人口覆盖率达</w:t>
      </w:r>
      <w:r>
        <w:rPr>
          <w:rFonts w:hint="eastAsia" w:ascii="仿宋" w:hAnsi="仿宋" w:eastAsia="仿宋" w:cs="宋体"/>
          <w:color w:val="auto"/>
          <w:sz w:val="30"/>
          <w:szCs w:val="30"/>
          <w:lang w:val="en-US" w:eastAsia="zh-CN"/>
        </w:rPr>
        <w:t>100%</w:t>
      </w:r>
      <w:r>
        <w:rPr>
          <w:rFonts w:hint="eastAsia" w:ascii="仿宋" w:hAnsi="仿宋" w:eastAsia="仿宋" w:cs="宋体"/>
          <w:color w:val="auto"/>
          <w:sz w:val="30"/>
          <w:szCs w:val="30"/>
        </w:rPr>
        <w:t>；电视台</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座，电视综合人口覆盖率达</w:t>
      </w:r>
      <w:r>
        <w:rPr>
          <w:rFonts w:hint="eastAsia" w:ascii="仿宋" w:hAnsi="仿宋" w:eastAsia="仿宋" w:cs="宋体"/>
          <w:color w:val="auto"/>
          <w:sz w:val="30"/>
          <w:szCs w:val="30"/>
          <w:lang w:val="en-US" w:eastAsia="zh-CN"/>
        </w:rPr>
        <w:t>100%</w:t>
      </w:r>
      <w:r>
        <w:rPr>
          <w:rFonts w:hint="eastAsia" w:ascii="仿宋" w:hAnsi="仿宋" w:eastAsia="仿宋" w:cs="宋体"/>
          <w:color w:val="auto"/>
          <w:sz w:val="30"/>
          <w:szCs w:val="30"/>
        </w:rPr>
        <w:t>，有线电视用户</w:t>
      </w:r>
      <w:r>
        <w:rPr>
          <w:rFonts w:hint="eastAsia" w:ascii="仿宋" w:hAnsi="仿宋" w:eastAsia="仿宋" w:cs="宋体"/>
          <w:color w:val="auto"/>
          <w:sz w:val="30"/>
          <w:szCs w:val="30"/>
          <w:lang w:val="en-US" w:eastAsia="zh-CN"/>
        </w:rPr>
        <w:t>7.32</w:t>
      </w:r>
      <w:r>
        <w:rPr>
          <w:rFonts w:hint="eastAsia" w:ascii="仿宋" w:hAnsi="仿宋" w:eastAsia="仿宋" w:cs="宋体"/>
          <w:color w:val="auto"/>
          <w:sz w:val="30"/>
          <w:szCs w:val="30"/>
        </w:rPr>
        <w:t>万户。</w:t>
      </w:r>
    </w:p>
    <w:p>
      <w:pPr>
        <w:adjustRightInd/>
        <w:snapToGrid/>
        <w:spacing w:after="0" w:line="375" w:lineRule="atLeast"/>
        <w:ind w:left="132" w:leftChars="60" w:firstLine="600" w:firstLineChars="200"/>
        <w:rPr>
          <w:rFonts w:hint="eastAsia" w:ascii="仿宋" w:hAnsi="仿宋" w:eastAsia="仿宋" w:cs="Helvetica"/>
          <w:b w:val="0"/>
          <w:bCs w:val="0"/>
          <w:color w:val="auto"/>
          <w:sz w:val="30"/>
          <w:szCs w:val="30"/>
          <w:lang w:eastAsia="zh-CN"/>
        </w:rPr>
      </w:pPr>
      <w:r>
        <w:rPr>
          <w:rFonts w:hint="eastAsia" w:ascii="仿宋" w:hAnsi="仿宋" w:eastAsia="仿宋" w:cs="Helvetica"/>
          <w:b w:val="0"/>
          <w:bCs w:val="0"/>
          <w:color w:val="auto"/>
          <w:sz w:val="30"/>
          <w:szCs w:val="30"/>
          <w:lang w:eastAsia="zh-CN"/>
        </w:rPr>
        <w:t>20</w:t>
      </w:r>
      <w:r>
        <w:rPr>
          <w:rFonts w:hint="eastAsia" w:ascii="仿宋" w:hAnsi="仿宋" w:eastAsia="仿宋" w:cs="Helvetica"/>
          <w:b w:val="0"/>
          <w:bCs w:val="0"/>
          <w:color w:val="auto"/>
          <w:sz w:val="30"/>
          <w:szCs w:val="30"/>
          <w:lang w:val="en-US" w:eastAsia="zh-CN"/>
        </w:rPr>
        <w:t>20</w:t>
      </w:r>
      <w:r>
        <w:rPr>
          <w:rFonts w:hint="eastAsia" w:ascii="仿宋" w:hAnsi="仿宋" w:eastAsia="仿宋" w:cs="Helvetica"/>
          <w:b w:val="0"/>
          <w:bCs w:val="0"/>
          <w:color w:val="auto"/>
          <w:sz w:val="30"/>
          <w:szCs w:val="30"/>
          <w:lang w:eastAsia="zh-CN"/>
        </w:rPr>
        <w:t>年末全县共有卫生机构</w:t>
      </w:r>
      <w:r>
        <w:rPr>
          <w:rFonts w:hint="eastAsia" w:ascii="仿宋" w:hAnsi="仿宋" w:eastAsia="仿宋" w:cs="Helvetica"/>
          <w:b w:val="0"/>
          <w:bCs w:val="0"/>
          <w:color w:val="auto"/>
          <w:sz w:val="30"/>
          <w:szCs w:val="30"/>
          <w:lang w:val="en-US" w:eastAsia="zh-CN"/>
        </w:rPr>
        <w:t>714</w:t>
      </w:r>
      <w:r>
        <w:rPr>
          <w:rFonts w:hint="eastAsia" w:ascii="仿宋" w:hAnsi="仿宋" w:eastAsia="仿宋" w:cs="Helvetica"/>
          <w:b w:val="0"/>
          <w:bCs w:val="0"/>
          <w:color w:val="auto"/>
          <w:sz w:val="30"/>
          <w:szCs w:val="30"/>
          <w:lang w:eastAsia="zh-CN"/>
        </w:rPr>
        <w:t>个，其中：县级公立综合医院</w:t>
      </w:r>
      <w:r>
        <w:rPr>
          <w:rFonts w:hint="eastAsia" w:ascii="仿宋" w:hAnsi="仿宋" w:eastAsia="仿宋" w:cs="Helvetica"/>
          <w:b w:val="0"/>
          <w:bCs w:val="0"/>
          <w:color w:val="auto"/>
          <w:sz w:val="30"/>
          <w:szCs w:val="30"/>
          <w:lang w:val="en-US" w:eastAsia="zh-CN"/>
        </w:rPr>
        <w:t>2</w:t>
      </w:r>
      <w:r>
        <w:rPr>
          <w:rFonts w:hint="eastAsia" w:ascii="仿宋" w:hAnsi="仿宋" w:eastAsia="仿宋" w:cs="Helvetica"/>
          <w:b w:val="0"/>
          <w:bCs w:val="0"/>
          <w:color w:val="auto"/>
          <w:sz w:val="30"/>
          <w:szCs w:val="30"/>
          <w:lang w:eastAsia="zh-CN"/>
        </w:rPr>
        <w:t>家（</w:t>
      </w:r>
      <w:r>
        <w:rPr>
          <w:rFonts w:hint="eastAsia" w:ascii="仿宋" w:hAnsi="仿宋" w:eastAsia="仿宋" w:cs="Helvetica"/>
          <w:b w:val="0"/>
          <w:bCs w:val="0"/>
          <w:color w:val="auto"/>
          <w:sz w:val="30"/>
          <w:szCs w:val="30"/>
          <w:lang w:val="en-US" w:eastAsia="zh-CN"/>
        </w:rPr>
        <w:t>方城县人民医院、方城县第二人民医院</w:t>
      </w:r>
      <w:r>
        <w:rPr>
          <w:rFonts w:hint="eastAsia" w:ascii="仿宋" w:hAnsi="仿宋" w:eastAsia="仿宋" w:cs="Helvetica"/>
          <w:b w:val="0"/>
          <w:bCs w:val="0"/>
          <w:color w:val="auto"/>
          <w:sz w:val="30"/>
          <w:szCs w:val="30"/>
          <w:lang w:eastAsia="zh-CN"/>
        </w:rPr>
        <w:t>）</w:t>
      </w:r>
      <w:r>
        <w:rPr>
          <w:rFonts w:hint="eastAsia" w:ascii="仿宋" w:hAnsi="仿宋" w:eastAsia="仿宋" w:cs="Helvetica"/>
          <w:b w:val="0"/>
          <w:bCs w:val="0"/>
          <w:color w:val="auto"/>
          <w:sz w:val="30"/>
          <w:szCs w:val="30"/>
          <w:lang w:val="en-US" w:eastAsia="zh-CN"/>
        </w:rPr>
        <w:t>。</w:t>
      </w:r>
      <w:r>
        <w:rPr>
          <w:rFonts w:hint="eastAsia" w:ascii="仿宋" w:hAnsi="仿宋" w:eastAsia="仿宋" w:cs="Helvetica"/>
          <w:b w:val="0"/>
          <w:bCs w:val="0"/>
          <w:color w:val="auto"/>
          <w:sz w:val="30"/>
          <w:szCs w:val="30"/>
          <w:lang w:eastAsia="zh-CN"/>
        </w:rPr>
        <w:t>中医院</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个，妇幼保健院（所、站）</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个，疾病防治控制中心（防疫站）</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个，医学在职培训学校</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所，卫生监督所</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个，120急救指挥中心</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个，计生机构</w:t>
      </w:r>
      <w:r>
        <w:rPr>
          <w:rFonts w:hint="eastAsia" w:ascii="仿宋" w:hAnsi="仿宋" w:eastAsia="仿宋" w:cs="Helvetica"/>
          <w:b w:val="0"/>
          <w:bCs w:val="0"/>
          <w:color w:val="auto"/>
          <w:sz w:val="30"/>
          <w:szCs w:val="30"/>
          <w:lang w:val="en-US" w:eastAsia="zh-CN"/>
        </w:rPr>
        <w:t>1</w:t>
      </w:r>
      <w:r>
        <w:rPr>
          <w:rFonts w:hint="eastAsia" w:ascii="仿宋" w:hAnsi="仿宋" w:eastAsia="仿宋" w:cs="Helvetica"/>
          <w:b w:val="0"/>
          <w:bCs w:val="0"/>
          <w:color w:val="auto"/>
          <w:sz w:val="30"/>
          <w:szCs w:val="30"/>
          <w:lang w:eastAsia="zh-CN"/>
        </w:rPr>
        <w:t>家，民营医院</w:t>
      </w:r>
      <w:r>
        <w:rPr>
          <w:rFonts w:hint="eastAsia" w:ascii="仿宋" w:hAnsi="仿宋" w:eastAsia="仿宋" w:cs="Helvetica"/>
          <w:b w:val="0"/>
          <w:bCs w:val="0"/>
          <w:color w:val="auto"/>
          <w:sz w:val="30"/>
          <w:szCs w:val="30"/>
          <w:lang w:val="en-US" w:eastAsia="zh-CN"/>
        </w:rPr>
        <w:t>13</w:t>
      </w:r>
      <w:r>
        <w:rPr>
          <w:rFonts w:hint="eastAsia" w:ascii="仿宋" w:hAnsi="仿宋" w:eastAsia="仿宋" w:cs="Helvetica"/>
          <w:b w:val="0"/>
          <w:bCs w:val="0"/>
          <w:color w:val="auto"/>
          <w:sz w:val="30"/>
          <w:szCs w:val="30"/>
          <w:lang w:eastAsia="zh-CN"/>
        </w:rPr>
        <w:t>家。卫生机构拥有病床床位</w:t>
      </w:r>
      <w:r>
        <w:rPr>
          <w:rFonts w:hint="eastAsia" w:ascii="仿宋" w:hAnsi="仿宋" w:eastAsia="仿宋" w:cs="Helvetica"/>
          <w:b w:val="0"/>
          <w:bCs w:val="0"/>
          <w:color w:val="auto"/>
          <w:sz w:val="30"/>
          <w:szCs w:val="30"/>
          <w:lang w:val="en-US" w:eastAsia="zh-CN"/>
        </w:rPr>
        <w:t>2721</w:t>
      </w:r>
      <w:r>
        <w:rPr>
          <w:rFonts w:hint="eastAsia" w:ascii="仿宋" w:hAnsi="仿宋" w:eastAsia="仿宋" w:cs="Helvetica"/>
          <w:b w:val="0"/>
          <w:bCs w:val="0"/>
          <w:color w:val="auto"/>
          <w:sz w:val="30"/>
          <w:szCs w:val="30"/>
          <w:lang w:eastAsia="zh-CN"/>
        </w:rPr>
        <w:t>张，其中：县医院、中医院共计</w:t>
      </w:r>
      <w:r>
        <w:rPr>
          <w:rFonts w:hint="eastAsia" w:ascii="仿宋" w:hAnsi="仿宋" w:eastAsia="仿宋" w:cs="Helvetica"/>
          <w:b w:val="0"/>
          <w:bCs w:val="0"/>
          <w:color w:val="auto"/>
          <w:sz w:val="30"/>
          <w:szCs w:val="30"/>
          <w:lang w:val="en-US" w:eastAsia="zh-CN"/>
        </w:rPr>
        <w:t>2045</w:t>
      </w:r>
      <w:r>
        <w:rPr>
          <w:rFonts w:hint="eastAsia" w:ascii="仿宋" w:hAnsi="仿宋" w:eastAsia="仿宋" w:cs="Helvetica"/>
          <w:b w:val="0"/>
          <w:bCs w:val="0"/>
          <w:color w:val="auto"/>
          <w:sz w:val="30"/>
          <w:szCs w:val="30"/>
          <w:lang w:eastAsia="zh-CN"/>
        </w:rPr>
        <w:t>张。卫生技术人员</w:t>
      </w:r>
      <w:r>
        <w:rPr>
          <w:rFonts w:hint="eastAsia" w:ascii="仿宋" w:hAnsi="仿宋" w:eastAsia="仿宋" w:cs="Helvetica"/>
          <w:b w:val="0"/>
          <w:bCs w:val="0"/>
          <w:color w:val="auto"/>
          <w:sz w:val="30"/>
          <w:szCs w:val="30"/>
          <w:lang w:val="en-US" w:eastAsia="zh-CN"/>
        </w:rPr>
        <w:t>3386</w:t>
      </w:r>
      <w:r>
        <w:rPr>
          <w:rFonts w:hint="eastAsia" w:ascii="仿宋" w:hAnsi="仿宋" w:eastAsia="仿宋" w:cs="Helvetica"/>
          <w:b w:val="0"/>
          <w:bCs w:val="0"/>
          <w:color w:val="auto"/>
          <w:sz w:val="30"/>
          <w:szCs w:val="30"/>
          <w:lang w:eastAsia="zh-CN"/>
        </w:rPr>
        <w:t>人，其中：执业医师（含执业助理医师）</w:t>
      </w:r>
      <w:r>
        <w:rPr>
          <w:rFonts w:hint="eastAsia" w:ascii="仿宋" w:hAnsi="仿宋" w:eastAsia="仿宋" w:cs="Helvetica"/>
          <w:b w:val="0"/>
          <w:bCs w:val="0"/>
          <w:color w:val="auto"/>
          <w:sz w:val="30"/>
          <w:szCs w:val="30"/>
          <w:lang w:val="en-US" w:eastAsia="zh-CN"/>
        </w:rPr>
        <w:t>1338</w:t>
      </w:r>
      <w:r>
        <w:rPr>
          <w:rFonts w:hint="eastAsia" w:ascii="仿宋" w:hAnsi="仿宋" w:eastAsia="仿宋" w:cs="Helvetica"/>
          <w:b w:val="0"/>
          <w:bCs w:val="0"/>
          <w:color w:val="auto"/>
          <w:sz w:val="30"/>
          <w:szCs w:val="30"/>
          <w:lang w:eastAsia="zh-CN"/>
        </w:rPr>
        <w:t>人，注册护士</w:t>
      </w:r>
      <w:r>
        <w:rPr>
          <w:rFonts w:hint="eastAsia" w:ascii="仿宋" w:hAnsi="仿宋" w:eastAsia="仿宋" w:cs="Helvetica"/>
          <w:b w:val="0"/>
          <w:bCs w:val="0"/>
          <w:color w:val="auto"/>
          <w:sz w:val="30"/>
          <w:szCs w:val="30"/>
          <w:lang w:val="en-US" w:eastAsia="zh-CN"/>
        </w:rPr>
        <w:t>2048</w:t>
      </w:r>
      <w:r>
        <w:rPr>
          <w:rFonts w:hint="eastAsia" w:ascii="仿宋" w:hAnsi="仿宋" w:eastAsia="仿宋" w:cs="Helvetica"/>
          <w:b w:val="0"/>
          <w:bCs w:val="0"/>
          <w:color w:val="auto"/>
          <w:sz w:val="30"/>
          <w:szCs w:val="30"/>
          <w:lang w:eastAsia="zh-CN"/>
        </w:rPr>
        <w:t>人，疾病防治控制中心（防疫站）卫生技术人员</w:t>
      </w:r>
      <w:r>
        <w:rPr>
          <w:rFonts w:hint="eastAsia" w:ascii="仿宋" w:hAnsi="仿宋" w:eastAsia="仿宋" w:cs="Helvetica"/>
          <w:b w:val="0"/>
          <w:bCs w:val="0"/>
          <w:color w:val="auto"/>
          <w:sz w:val="30"/>
          <w:szCs w:val="30"/>
          <w:lang w:val="en-US" w:eastAsia="zh-CN"/>
        </w:rPr>
        <w:t>70</w:t>
      </w:r>
      <w:r>
        <w:rPr>
          <w:rFonts w:hint="eastAsia" w:ascii="仿宋" w:hAnsi="仿宋" w:eastAsia="仿宋" w:cs="Helvetica"/>
          <w:b w:val="0"/>
          <w:bCs w:val="0"/>
          <w:color w:val="auto"/>
          <w:sz w:val="30"/>
          <w:szCs w:val="30"/>
          <w:lang w:eastAsia="zh-CN"/>
        </w:rPr>
        <w:t>人，妇幼保健站卫生技术人员</w:t>
      </w:r>
      <w:r>
        <w:rPr>
          <w:rFonts w:hint="eastAsia" w:ascii="仿宋" w:hAnsi="仿宋" w:eastAsia="仿宋" w:cs="Helvetica"/>
          <w:b w:val="0"/>
          <w:bCs w:val="0"/>
          <w:color w:val="auto"/>
          <w:sz w:val="30"/>
          <w:szCs w:val="30"/>
          <w:lang w:val="en-US" w:eastAsia="zh-CN"/>
        </w:rPr>
        <w:t>199</w:t>
      </w:r>
      <w:r>
        <w:rPr>
          <w:rFonts w:hint="eastAsia" w:ascii="仿宋" w:hAnsi="仿宋" w:eastAsia="仿宋" w:cs="Helvetica"/>
          <w:b w:val="0"/>
          <w:bCs w:val="0"/>
          <w:color w:val="auto"/>
          <w:sz w:val="30"/>
          <w:szCs w:val="30"/>
          <w:lang w:eastAsia="zh-CN"/>
        </w:rPr>
        <w:t>人。农村乡镇卫生院</w:t>
      </w:r>
      <w:r>
        <w:rPr>
          <w:rFonts w:hint="eastAsia" w:ascii="仿宋" w:hAnsi="仿宋" w:eastAsia="仿宋" w:cs="Helvetica"/>
          <w:b w:val="0"/>
          <w:bCs w:val="0"/>
          <w:color w:val="auto"/>
          <w:sz w:val="30"/>
          <w:szCs w:val="30"/>
          <w:lang w:val="en-US" w:eastAsia="zh-CN"/>
        </w:rPr>
        <w:t>16</w:t>
      </w:r>
      <w:r>
        <w:rPr>
          <w:rFonts w:hint="eastAsia" w:ascii="仿宋" w:hAnsi="仿宋" w:eastAsia="仿宋" w:cs="Helvetica"/>
          <w:b w:val="0"/>
          <w:bCs w:val="0"/>
          <w:color w:val="auto"/>
          <w:sz w:val="30"/>
          <w:szCs w:val="30"/>
          <w:lang w:eastAsia="zh-CN"/>
        </w:rPr>
        <w:t>个，核准床位</w:t>
      </w:r>
      <w:r>
        <w:rPr>
          <w:rFonts w:hint="eastAsia" w:ascii="仿宋" w:hAnsi="仿宋" w:eastAsia="仿宋" w:cs="Helvetica"/>
          <w:b w:val="0"/>
          <w:bCs w:val="0"/>
          <w:color w:val="auto"/>
          <w:sz w:val="30"/>
          <w:szCs w:val="30"/>
          <w:lang w:val="en-US" w:eastAsia="zh-CN"/>
        </w:rPr>
        <w:t>520</w:t>
      </w:r>
      <w:r>
        <w:rPr>
          <w:rFonts w:hint="eastAsia" w:ascii="仿宋" w:hAnsi="仿宋" w:eastAsia="仿宋" w:cs="Helvetica"/>
          <w:b w:val="0"/>
          <w:bCs w:val="0"/>
          <w:color w:val="auto"/>
          <w:sz w:val="30"/>
          <w:szCs w:val="30"/>
          <w:lang w:eastAsia="zh-CN"/>
        </w:rPr>
        <w:t>张，卫生技术人员</w:t>
      </w:r>
      <w:r>
        <w:rPr>
          <w:rFonts w:hint="eastAsia" w:ascii="仿宋" w:hAnsi="仿宋" w:eastAsia="仿宋" w:cs="Helvetica"/>
          <w:b w:val="0"/>
          <w:bCs w:val="0"/>
          <w:color w:val="auto"/>
          <w:sz w:val="30"/>
          <w:szCs w:val="30"/>
          <w:lang w:val="en-US" w:eastAsia="zh-CN"/>
        </w:rPr>
        <w:t>其中医师603人、护士374人</w:t>
      </w:r>
      <w:r>
        <w:rPr>
          <w:rFonts w:hint="eastAsia" w:ascii="仿宋" w:hAnsi="仿宋" w:eastAsia="仿宋" w:cs="Helvetica"/>
          <w:b w:val="0"/>
          <w:bCs w:val="0"/>
          <w:color w:val="auto"/>
          <w:sz w:val="30"/>
          <w:szCs w:val="30"/>
          <w:lang w:eastAsia="zh-CN"/>
        </w:rPr>
        <w:t>。</w:t>
      </w:r>
    </w:p>
    <w:p>
      <w:pPr>
        <w:adjustRightInd/>
        <w:snapToGrid/>
        <w:spacing w:after="0" w:line="375" w:lineRule="atLeast"/>
        <w:ind w:left="132" w:leftChars="6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现</w:t>
      </w:r>
      <w:r>
        <w:rPr>
          <w:rStyle w:val="6"/>
          <w:rFonts w:hint="eastAsia" w:ascii="仿宋_GB2312" w:hAnsi="仿宋_GB2312" w:eastAsia="仿宋_GB2312" w:cs="仿宋_GB2312"/>
          <w:b w:val="0"/>
          <w:sz w:val="32"/>
          <w:szCs w:val="32"/>
        </w:rPr>
        <w:t>有体育总会1个，县级单项体育协会7个，乡级协会18个，村级协会60余个，行业协会3个，县老年体协分支有23个，体育俱乐部</w:t>
      </w:r>
      <w:r>
        <w:rPr>
          <w:rStyle w:val="6"/>
          <w:rFonts w:hint="eastAsia" w:ascii="仿宋_GB2312" w:hAnsi="仿宋_GB2312" w:eastAsia="仿宋_GB2312" w:cs="仿宋_GB2312"/>
          <w:b w:val="0"/>
          <w:sz w:val="32"/>
          <w:szCs w:val="32"/>
          <w:lang w:val="en-US" w:eastAsia="zh-CN"/>
        </w:rPr>
        <w:t>8</w:t>
      </w:r>
      <w:r>
        <w:rPr>
          <w:rStyle w:val="6"/>
          <w:rFonts w:hint="eastAsia" w:ascii="仿宋_GB2312" w:hAnsi="仿宋_GB2312" w:eastAsia="仿宋_GB2312" w:cs="仿宋_GB2312"/>
          <w:b w:val="0"/>
          <w:sz w:val="32"/>
          <w:szCs w:val="32"/>
        </w:rPr>
        <w:t>家。</w:t>
      </w:r>
      <w:r>
        <w:rPr>
          <w:rFonts w:hint="eastAsia" w:ascii="仿宋_GB2312" w:hAnsi="仿宋_GB2312" w:eastAsia="仿宋_GB2312" w:cs="仿宋_GB2312"/>
          <w:sz w:val="32"/>
          <w:szCs w:val="32"/>
          <w:lang w:eastAsia="zh-CN"/>
        </w:rPr>
        <w:t>在武术比赛中，我县少儿组代表队取得</w:t>
      </w:r>
      <w:r>
        <w:rPr>
          <w:rFonts w:hint="eastAsia" w:ascii="仿宋_GB2312" w:hAnsi="仿宋_GB2312" w:eastAsia="仿宋_GB2312" w:cs="仿宋_GB2312"/>
          <w:sz w:val="32"/>
          <w:szCs w:val="32"/>
          <w:lang w:val="en-US" w:eastAsia="zh-CN"/>
        </w:rPr>
        <w:t>5金、5银、10铜，团体总分第一的优异成绩，成年组也取得</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团体总分第七的好成绩；在健身气功比赛中获得团体总分第七；在空竹比赛中获得团体总分第一；在模特比赛中获得团体总分第一。在南阳市2020年青少年田径锦标赛中，我县获得3个第一、5个第二、1个第三、2个第四、3个第五，团体总分第五名。</w:t>
      </w:r>
    </w:p>
    <w:p>
      <w:pPr>
        <w:adjustRightInd/>
        <w:snapToGrid/>
        <w:spacing w:after="0" w:line="375" w:lineRule="atLeast"/>
        <w:ind w:firstLine="600" w:firstLineChars="200"/>
        <w:rPr>
          <w:rFonts w:hint="eastAsia" w:ascii="黑体" w:hAnsi="黑体" w:eastAsia="黑体" w:cs="Helvetica"/>
          <w:sz w:val="30"/>
          <w:szCs w:val="30"/>
        </w:rPr>
      </w:pPr>
    </w:p>
    <w:p>
      <w:pPr>
        <w:adjustRightInd/>
        <w:snapToGrid/>
        <w:spacing w:after="0" w:line="375" w:lineRule="atLeast"/>
        <w:ind w:firstLine="600" w:firstLineChars="200"/>
        <w:rPr>
          <w:rFonts w:hint="eastAsia" w:ascii="黑体" w:hAnsi="黑体" w:eastAsia="黑体" w:cs="Helvetica"/>
          <w:sz w:val="30"/>
          <w:szCs w:val="30"/>
          <w:lang w:eastAsia="zh-CN"/>
        </w:rPr>
      </w:pPr>
      <w:r>
        <w:rPr>
          <w:rFonts w:hint="eastAsia" w:ascii="黑体" w:hAnsi="黑体" w:eastAsia="黑体" w:cs="Helvetica"/>
          <w:sz w:val="30"/>
          <w:szCs w:val="30"/>
        </w:rPr>
        <w:t>十一、人民生活和社会保障</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宋体"/>
          <w:sz w:val="30"/>
          <w:szCs w:val="30"/>
          <w:lang w:eastAsia="zh-CN"/>
        </w:rPr>
      </w:pPr>
      <w:r>
        <w:rPr>
          <w:rFonts w:hint="eastAsia" w:ascii="仿宋" w:hAnsi="仿宋" w:eastAsia="仿宋" w:cs="宋体"/>
          <w:sz w:val="30"/>
          <w:szCs w:val="30"/>
        </w:rPr>
        <w:t>全县居民人均可支配收入</w:t>
      </w:r>
      <w:r>
        <w:rPr>
          <w:rFonts w:hint="eastAsia" w:ascii="仿宋" w:hAnsi="仿宋" w:eastAsia="仿宋" w:cs="宋体"/>
          <w:sz w:val="30"/>
          <w:szCs w:val="30"/>
          <w:lang w:val="en-US" w:eastAsia="zh-CN"/>
        </w:rPr>
        <w:t>20564</w:t>
      </w:r>
      <w:r>
        <w:rPr>
          <w:rFonts w:hint="eastAsia" w:ascii="仿宋" w:hAnsi="仿宋" w:eastAsia="仿宋" w:cs="宋体"/>
          <w:sz w:val="30"/>
          <w:szCs w:val="30"/>
        </w:rPr>
        <w:t>元，</w:t>
      </w:r>
      <w:r>
        <w:rPr>
          <w:rFonts w:hint="eastAsia" w:ascii="仿宋" w:hAnsi="仿宋" w:eastAsia="仿宋" w:cs="宋体"/>
          <w:sz w:val="30"/>
          <w:szCs w:val="30"/>
          <w:lang w:eastAsia="zh-CN"/>
        </w:rPr>
        <w:t>比上年</w:t>
      </w:r>
      <w:r>
        <w:rPr>
          <w:rFonts w:hint="eastAsia" w:ascii="仿宋" w:hAnsi="仿宋" w:eastAsia="仿宋" w:cs="宋体"/>
          <w:sz w:val="30"/>
          <w:szCs w:val="30"/>
        </w:rPr>
        <w:t>增长</w:t>
      </w:r>
      <w:r>
        <w:rPr>
          <w:rFonts w:hint="eastAsia" w:ascii="仿宋" w:hAnsi="仿宋" w:eastAsia="仿宋" w:cs="宋体"/>
          <w:sz w:val="30"/>
          <w:szCs w:val="30"/>
          <w:lang w:val="en-US" w:eastAsia="zh-CN"/>
        </w:rPr>
        <w:t>3.7</w:t>
      </w:r>
      <w:r>
        <w:rPr>
          <w:rFonts w:hint="eastAsia" w:ascii="仿宋" w:hAnsi="仿宋" w:eastAsia="仿宋" w:cs="宋体"/>
          <w:sz w:val="30"/>
          <w:szCs w:val="30"/>
        </w:rPr>
        <w:t>%，城镇居民人均可支配收入</w:t>
      </w:r>
      <w:r>
        <w:rPr>
          <w:rFonts w:hint="eastAsia" w:ascii="仿宋" w:hAnsi="仿宋" w:eastAsia="仿宋" w:cs="宋体"/>
          <w:sz w:val="30"/>
          <w:szCs w:val="30"/>
          <w:lang w:val="en-US" w:eastAsia="zh-CN"/>
        </w:rPr>
        <w:t>31510</w:t>
      </w:r>
      <w:r>
        <w:rPr>
          <w:rFonts w:hint="eastAsia" w:ascii="仿宋" w:hAnsi="仿宋" w:eastAsia="仿宋" w:cs="宋体"/>
          <w:sz w:val="30"/>
          <w:szCs w:val="30"/>
        </w:rPr>
        <w:t>元，比上年增长</w:t>
      </w:r>
      <w:r>
        <w:rPr>
          <w:rFonts w:hint="eastAsia" w:ascii="仿宋" w:hAnsi="仿宋" w:eastAsia="仿宋" w:cs="宋体"/>
          <w:sz w:val="30"/>
          <w:szCs w:val="30"/>
          <w:lang w:val="en-US" w:eastAsia="zh-CN"/>
        </w:rPr>
        <w:t>1.5</w:t>
      </w:r>
      <w:r>
        <w:rPr>
          <w:rFonts w:hint="eastAsia" w:ascii="仿宋" w:hAnsi="仿宋" w:eastAsia="仿宋" w:cs="宋体"/>
          <w:sz w:val="30"/>
          <w:szCs w:val="30"/>
        </w:rPr>
        <w:t>%；农村居民人均可支配收入1</w:t>
      </w:r>
      <w:r>
        <w:rPr>
          <w:rFonts w:hint="eastAsia" w:ascii="仿宋" w:hAnsi="仿宋" w:eastAsia="仿宋" w:cs="宋体"/>
          <w:sz w:val="30"/>
          <w:szCs w:val="30"/>
          <w:lang w:val="en-US" w:eastAsia="zh-CN"/>
        </w:rPr>
        <w:t>5030</w:t>
      </w:r>
      <w:r>
        <w:rPr>
          <w:rFonts w:hint="eastAsia" w:ascii="仿宋" w:hAnsi="仿宋" w:eastAsia="仿宋" w:cs="宋体"/>
          <w:sz w:val="30"/>
          <w:szCs w:val="30"/>
        </w:rPr>
        <w:t>元，比上年增长</w:t>
      </w:r>
      <w:r>
        <w:rPr>
          <w:rFonts w:hint="eastAsia" w:ascii="仿宋" w:hAnsi="仿宋" w:eastAsia="仿宋" w:cs="宋体"/>
          <w:sz w:val="30"/>
          <w:szCs w:val="30"/>
          <w:lang w:val="en-US" w:eastAsia="zh-CN"/>
        </w:rPr>
        <w:t>5.0</w:t>
      </w:r>
      <w:r>
        <w:rPr>
          <w:rFonts w:hint="eastAsia" w:ascii="仿宋" w:hAnsi="仿宋" w:eastAsia="仿宋" w:cs="宋体"/>
          <w:sz w:val="30"/>
          <w:szCs w:val="30"/>
        </w:rPr>
        <w:t>%。</w:t>
      </w:r>
    </w:p>
    <w:p>
      <w:pPr>
        <w:adjustRightInd/>
        <w:snapToGrid/>
        <w:spacing w:after="0"/>
        <w:ind w:firstLine="600" w:firstLineChars="200"/>
        <w:jc w:val="both"/>
        <w:rPr>
          <w:rFonts w:hint="eastAsia" w:ascii="仿宋" w:hAnsi="仿宋" w:eastAsia="仿宋" w:cs="仿宋"/>
          <w:color w:val="auto"/>
          <w:sz w:val="32"/>
          <w:szCs w:val="32"/>
          <w:highlight w:val="none"/>
        </w:rPr>
      </w:pPr>
      <w:r>
        <w:rPr>
          <w:rFonts w:hint="eastAsia" w:ascii="仿宋" w:hAnsi="仿宋" w:eastAsia="仿宋" w:cs="宋体"/>
          <w:color w:val="auto"/>
          <w:sz w:val="30"/>
          <w:szCs w:val="30"/>
          <w:highlight w:val="none"/>
        </w:rPr>
        <w:t>年末全县机关事业单位职工参加基本养老保险人数为</w:t>
      </w:r>
      <w:r>
        <w:rPr>
          <w:rFonts w:hint="eastAsia" w:ascii="仿宋" w:hAnsi="仿宋" w:eastAsia="仿宋" w:cs="宋体"/>
          <w:color w:val="auto"/>
          <w:sz w:val="30"/>
          <w:szCs w:val="30"/>
          <w:highlight w:val="none"/>
          <w:lang w:val="en-US" w:eastAsia="zh-CN"/>
        </w:rPr>
        <w:t>33391</w:t>
      </w:r>
      <w:r>
        <w:rPr>
          <w:rFonts w:hint="eastAsia" w:ascii="仿宋" w:hAnsi="仿宋" w:eastAsia="仿宋" w:cs="宋体"/>
          <w:color w:val="auto"/>
          <w:sz w:val="30"/>
          <w:szCs w:val="30"/>
          <w:highlight w:val="none"/>
        </w:rPr>
        <w:t>人</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企业单位职工参加基本养老保险人数为</w:t>
      </w:r>
      <w:r>
        <w:rPr>
          <w:rFonts w:hint="eastAsia" w:ascii="仿宋" w:hAnsi="仿宋" w:eastAsia="仿宋" w:cs="宋体"/>
          <w:color w:val="auto"/>
          <w:sz w:val="30"/>
          <w:szCs w:val="30"/>
          <w:highlight w:val="none"/>
          <w:lang w:val="en-US" w:eastAsia="zh-CN"/>
        </w:rPr>
        <w:t>34936</w:t>
      </w:r>
      <w:r>
        <w:rPr>
          <w:rFonts w:hint="eastAsia" w:ascii="仿宋" w:hAnsi="仿宋" w:eastAsia="仿宋" w:cs="宋体"/>
          <w:color w:val="auto"/>
          <w:sz w:val="30"/>
          <w:szCs w:val="30"/>
          <w:highlight w:val="none"/>
        </w:rPr>
        <w:t>人</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其中：参保职工</w:t>
      </w:r>
      <w:r>
        <w:rPr>
          <w:rFonts w:hint="eastAsia" w:ascii="仿宋" w:hAnsi="仿宋" w:eastAsia="仿宋" w:cs="宋体"/>
          <w:color w:val="auto"/>
          <w:sz w:val="30"/>
          <w:szCs w:val="30"/>
          <w:highlight w:val="none"/>
          <w:lang w:val="en-US" w:eastAsia="zh-CN"/>
        </w:rPr>
        <w:t>45328</w:t>
      </w:r>
      <w:r>
        <w:rPr>
          <w:rFonts w:hint="eastAsia" w:ascii="仿宋" w:hAnsi="仿宋" w:eastAsia="仿宋" w:cs="宋体"/>
          <w:color w:val="auto"/>
          <w:sz w:val="30"/>
          <w:szCs w:val="30"/>
          <w:highlight w:val="none"/>
        </w:rPr>
        <w:t>人，参保离退休人员</w:t>
      </w:r>
      <w:r>
        <w:rPr>
          <w:rFonts w:hint="eastAsia" w:ascii="仿宋" w:hAnsi="仿宋" w:eastAsia="仿宋" w:cs="宋体"/>
          <w:color w:val="auto"/>
          <w:sz w:val="30"/>
          <w:szCs w:val="30"/>
          <w:highlight w:val="none"/>
          <w:lang w:val="en-US" w:eastAsia="zh-CN"/>
        </w:rPr>
        <w:t>22999</w:t>
      </w:r>
      <w:r>
        <w:rPr>
          <w:rFonts w:hint="eastAsia" w:ascii="仿宋" w:hAnsi="仿宋" w:eastAsia="仿宋" w:cs="宋体"/>
          <w:color w:val="auto"/>
          <w:sz w:val="30"/>
          <w:szCs w:val="30"/>
          <w:highlight w:val="none"/>
        </w:rPr>
        <w:t>人</w:t>
      </w:r>
      <w:r>
        <w:rPr>
          <w:rFonts w:hint="eastAsia" w:ascii="仿宋" w:hAnsi="仿宋" w:eastAsia="仿宋" w:cs="宋体"/>
          <w:color w:val="auto"/>
          <w:sz w:val="30"/>
          <w:szCs w:val="30"/>
          <w:highlight w:val="none"/>
          <w:lang w:eastAsia="zh-CN"/>
        </w:rPr>
        <w:t>；</w:t>
      </w:r>
      <w:r>
        <w:rPr>
          <w:rFonts w:hint="eastAsia" w:ascii="仿宋" w:hAnsi="仿宋" w:eastAsia="仿宋" w:cs="宋体"/>
          <w:sz w:val="30"/>
          <w:szCs w:val="30"/>
        </w:rPr>
        <w:t>失业保险参保人数</w:t>
      </w:r>
      <w:r>
        <w:rPr>
          <w:rFonts w:hint="eastAsia" w:ascii="仿宋" w:hAnsi="仿宋" w:eastAsia="仿宋" w:cs="宋体"/>
          <w:sz w:val="30"/>
          <w:szCs w:val="30"/>
          <w:lang w:val="en-US" w:eastAsia="zh-CN"/>
        </w:rPr>
        <w:t>39600</w:t>
      </w:r>
      <w:r>
        <w:rPr>
          <w:rFonts w:hint="eastAsia" w:ascii="仿宋" w:hAnsi="仿宋" w:eastAsia="仿宋" w:cs="宋体"/>
          <w:sz w:val="30"/>
          <w:szCs w:val="30"/>
        </w:rPr>
        <w:t>人。</w:t>
      </w:r>
      <w:r>
        <w:rPr>
          <w:rFonts w:hint="eastAsia" w:ascii="仿宋" w:hAnsi="仿宋" w:eastAsia="仿宋" w:cs="仿宋"/>
          <w:color w:val="auto"/>
          <w:sz w:val="32"/>
          <w:szCs w:val="32"/>
          <w:highlight w:val="none"/>
          <w:lang w:eastAsia="zh-CN"/>
        </w:rPr>
        <w:t>全</w:t>
      </w:r>
      <w:r>
        <w:rPr>
          <w:rFonts w:hint="eastAsia" w:ascii="仿宋" w:hAnsi="仿宋" w:eastAsia="仿宋" w:cs="仿宋"/>
          <w:color w:val="auto"/>
          <w:sz w:val="32"/>
          <w:szCs w:val="32"/>
          <w:highlight w:val="none"/>
        </w:rPr>
        <w:t>年城镇居民享受最低生活保障户数</w:t>
      </w:r>
      <w:r>
        <w:rPr>
          <w:rFonts w:hint="eastAsia" w:ascii="仿宋" w:hAnsi="仿宋" w:eastAsia="仿宋" w:cs="仿宋"/>
          <w:color w:val="auto"/>
          <w:sz w:val="32"/>
          <w:szCs w:val="32"/>
          <w:highlight w:val="none"/>
          <w:lang w:val="en-US" w:eastAsia="zh-CN"/>
        </w:rPr>
        <w:t>1648</w:t>
      </w:r>
      <w:r>
        <w:rPr>
          <w:rFonts w:hint="eastAsia" w:ascii="仿宋" w:hAnsi="仿宋" w:eastAsia="仿宋" w:cs="仿宋"/>
          <w:color w:val="auto"/>
          <w:sz w:val="32"/>
          <w:szCs w:val="32"/>
          <w:highlight w:val="none"/>
        </w:rPr>
        <w:t>户</w:t>
      </w:r>
      <w:r>
        <w:rPr>
          <w:rFonts w:hint="eastAsia" w:ascii="仿宋" w:hAnsi="仿宋" w:eastAsia="仿宋" w:cs="仿宋"/>
          <w:snapToGrid w:val="0"/>
          <w:color w:val="000000"/>
          <w:kern w:val="0"/>
          <w:sz w:val="32"/>
          <w:szCs w:val="32"/>
          <w:lang w:val="en-US" w:eastAsia="zh-CN"/>
        </w:rPr>
        <w:t>2519</w:t>
      </w:r>
      <w:r>
        <w:rPr>
          <w:rFonts w:hint="eastAsia" w:ascii="仿宋" w:hAnsi="仿宋" w:eastAsia="仿宋" w:cs="仿宋"/>
          <w:color w:val="auto"/>
          <w:sz w:val="32"/>
          <w:szCs w:val="32"/>
          <w:highlight w:val="none"/>
        </w:rPr>
        <w:t>人，全年累计发放最低生活保障金</w:t>
      </w:r>
      <w:r>
        <w:rPr>
          <w:rFonts w:hint="eastAsia" w:ascii="仿宋" w:hAnsi="仿宋" w:eastAsia="仿宋" w:cs="仿宋"/>
          <w:snapToGrid w:val="0"/>
          <w:color w:val="000000"/>
          <w:kern w:val="0"/>
          <w:sz w:val="32"/>
          <w:szCs w:val="32"/>
          <w:lang w:val="en-US" w:eastAsia="zh-CN"/>
        </w:rPr>
        <w:t>910.77</w:t>
      </w:r>
      <w:r>
        <w:rPr>
          <w:rFonts w:hint="eastAsia" w:ascii="仿宋" w:hAnsi="仿宋" w:eastAsia="仿宋" w:cs="仿宋"/>
          <w:color w:val="auto"/>
          <w:sz w:val="32"/>
          <w:szCs w:val="32"/>
          <w:highlight w:val="none"/>
        </w:rPr>
        <w:t>万元；农村享受低保户数</w:t>
      </w:r>
      <w:r>
        <w:rPr>
          <w:rFonts w:hint="eastAsia" w:ascii="仿宋" w:hAnsi="仿宋" w:eastAsia="仿宋" w:cs="仿宋"/>
          <w:sz w:val="32"/>
          <w:szCs w:val="32"/>
          <w:lang w:val="en-US" w:eastAsia="zh-CN"/>
        </w:rPr>
        <w:t>41622</w:t>
      </w:r>
      <w:r>
        <w:rPr>
          <w:rFonts w:hint="eastAsia" w:ascii="仿宋" w:hAnsi="仿宋" w:eastAsia="仿宋" w:cs="仿宋"/>
          <w:color w:val="auto"/>
          <w:sz w:val="32"/>
          <w:szCs w:val="32"/>
          <w:highlight w:val="none"/>
        </w:rPr>
        <w:t>户</w:t>
      </w:r>
      <w:r>
        <w:rPr>
          <w:rFonts w:hint="eastAsia" w:ascii="仿宋" w:hAnsi="仿宋" w:eastAsia="仿宋" w:cs="仿宋"/>
          <w:sz w:val="32"/>
          <w:szCs w:val="32"/>
          <w:lang w:val="en-US" w:eastAsia="zh-CN"/>
        </w:rPr>
        <w:t>61918</w:t>
      </w:r>
      <w:r>
        <w:rPr>
          <w:rFonts w:hint="eastAsia" w:ascii="仿宋" w:hAnsi="仿宋" w:eastAsia="仿宋" w:cs="仿宋"/>
          <w:color w:val="auto"/>
          <w:sz w:val="32"/>
          <w:szCs w:val="32"/>
          <w:highlight w:val="none"/>
        </w:rPr>
        <w:t>人，发放低保资金累计</w:t>
      </w:r>
      <w:r>
        <w:rPr>
          <w:rFonts w:hint="eastAsia" w:ascii="仿宋" w:hAnsi="仿宋" w:eastAsia="仿宋" w:cs="仿宋"/>
          <w:sz w:val="32"/>
          <w:szCs w:val="32"/>
          <w:lang w:val="en-US" w:eastAsia="zh-CN"/>
        </w:rPr>
        <w:t>15438.9</w:t>
      </w:r>
      <w:r>
        <w:rPr>
          <w:rFonts w:hint="eastAsia" w:ascii="仿宋" w:hAnsi="仿宋" w:eastAsia="仿宋" w:cs="仿宋"/>
          <w:color w:val="auto"/>
          <w:sz w:val="32"/>
          <w:szCs w:val="32"/>
          <w:highlight w:val="none"/>
        </w:rPr>
        <w:t>万元。年末拥有各类社会敬老院床位达</w:t>
      </w:r>
      <w:r>
        <w:rPr>
          <w:rFonts w:hint="eastAsia" w:ascii="仿宋" w:hAnsi="仿宋" w:eastAsia="仿宋" w:cs="仿宋"/>
          <w:color w:val="auto"/>
          <w:sz w:val="32"/>
          <w:szCs w:val="32"/>
          <w:highlight w:val="none"/>
          <w:lang w:val="en-US" w:eastAsia="zh-CN"/>
        </w:rPr>
        <w:t>6592</w:t>
      </w:r>
      <w:r>
        <w:rPr>
          <w:rFonts w:hint="eastAsia" w:ascii="仿宋" w:hAnsi="仿宋" w:eastAsia="仿宋" w:cs="仿宋"/>
          <w:color w:val="auto"/>
          <w:sz w:val="32"/>
          <w:szCs w:val="32"/>
          <w:highlight w:val="none"/>
        </w:rPr>
        <w:t>张，五保供养人数</w:t>
      </w:r>
      <w:r>
        <w:rPr>
          <w:rFonts w:hint="eastAsia" w:ascii="仿宋" w:hAnsi="仿宋" w:eastAsia="仿宋" w:cs="仿宋"/>
          <w:snapToGrid w:val="0"/>
          <w:color w:val="000000"/>
          <w:kern w:val="0"/>
          <w:sz w:val="32"/>
          <w:szCs w:val="32"/>
          <w:lang w:val="en-US" w:eastAsia="zh-CN"/>
        </w:rPr>
        <w:t>10873</w:t>
      </w:r>
      <w:r>
        <w:rPr>
          <w:rFonts w:hint="eastAsia" w:ascii="仿宋" w:hAnsi="仿宋" w:eastAsia="仿宋" w:cs="仿宋"/>
          <w:color w:val="auto"/>
          <w:sz w:val="32"/>
          <w:szCs w:val="32"/>
          <w:highlight w:val="none"/>
        </w:rPr>
        <w:t>人，发放五保户资金</w:t>
      </w:r>
      <w:r>
        <w:rPr>
          <w:rFonts w:hint="eastAsia" w:ascii="仿宋" w:hAnsi="仿宋" w:eastAsia="仿宋" w:cs="仿宋"/>
          <w:snapToGrid w:val="0"/>
          <w:color w:val="000000"/>
          <w:kern w:val="0"/>
          <w:sz w:val="32"/>
          <w:szCs w:val="32"/>
          <w:lang w:val="en-US" w:eastAsia="zh-CN"/>
        </w:rPr>
        <w:t>6699.1</w:t>
      </w:r>
      <w:r>
        <w:rPr>
          <w:rFonts w:hint="eastAsia" w:ascii="仿宋" w:hAnsi="仿宋" w:eastAsia="仿宋" w:cs="仿宋"/>
          <w:color w:val="auto"/>
          <w:sz w:val="32"/>
          <w:szCs w:val="32"/>
          <w:highlight w:val="none"/>
        </w:rPr>
        <w:t>万元。残疾人两项补贴制度落实进一步规范，为</w:t>
      </w:r>
      <w:r>
        <w:rPr>
          <w:rFonts w:hint="eastAsia" w:ascii="仿宋" w:hAnsi="仿宋" w:eastAsia="仿宋" w:cs="仿宋"/>
          <w:snapToGrid w:val="0"/>
          <w:color w:val="000000"/>
          <w:kern w:val="0"/>
          <w:sz w:val="32"/>
          <w:szCs w:val="32"/>
          <w:lang w:val="en-US" w:eastAsia="zh-CN"/>
        </w:rPr>
        <w:t>30453</w:t>
      </w:r>
      <w:r>
        <w:rPr>
          <w:rFonts w:hint="eastAsia" w:ascii="仿宋" w:hAnsi="仿宋" w:eastAsia="仿宋" w:cs="仿宋"/>
          <w:color w:val="auto"/>
          <w:sz w:val="32"/>
          <w:szCs w:val="32"/>
          <w:highlight w:val="none"/>
        </w:rPr>
        <w:t>名残疾人发放残疾补贴</w:t>
      </w:r>
      <w:r>
        <w:rPr>
          <w:rFonts w:hint="eastAsia" w:ascii="仿宋" w:hAnsi="仿宋" w:eastAsia="仿宋" w:cs="仿宋"/>
          <w:snapToGrid w:val="0"/>
          <w:color w:val="000000"/>
          <w:kern w:val="0"/>
          <w:sz w:val="32"/>
          <w:szCs w:val="32"/>
          <w:lang w:val="en-US" w:eastAsia="zh-CN"/>
        </w:rPr>
        <w:t>2156.9</w:t>
      </w:r>
      <w:r>
        <w:rPr>
          <w:rFonts w:hint="eastAsia" w:ascii="仿宋" w:hAnsi="仿宋" w:eastAsia="仿宋" w:cs="仿宋"/>
          <w:color w:val="auto"/>
          <w:sz w:val="32"/>
          <w:szCs w:val="32"/>
          <w:highlight w:val="none"/>
        </w:rPr>
        <w:t>万元。孤儿生活保障金提标到位，为</w:t>
      </w:r>
      <w:r>
        <w:rPr>
          <w:rFonts w:hint="eastAsia" w:ascii="仿宋" w:hAnsi="仿宋" w:eastAsia="仿宋" w:cs="仿宋"/>
          <w:snapToGrid w:val="0"/>
          <w:color w:val="000000"/>
          <w:kern w:val="0"/>
          <w:sz w:val="32"/>
          <w:szCs w:val="32"/>
          <w:lang w:val="en-US" w:eastAsia="zh-CN"/>
        </w:rPr>
        <w:t>185</w:t>
      </w:r>
      <w:r>
        <w:rPr>
          <w:rFonts w:hint="eastAsia" w:ascii="仿宋" w:hAnsi="仿宋" w:eastAsia="仿宋" w:cs="仿宋"/>
          <w:color w:val="auto"/>
          <w:sz w:val="32"/>
          <w:szCs w:val="32"/>
          <w:highlight w:val="none"/>
        </w:rPr>
        <w:t>名孤儿发放养育金</w:t>
      </w:r>
      <w:r>
        <w:rPr>
          <w:rFonts w:hint="eastAsia" w:ascii="仿宋" w:hAnsi="仿宋" w:eastAsia="仿宋" w:cs="仿宋"/>
          <w:snapToGrid w:val="0"/>
          <w:color w:val="000000"/>
          <w:kern w:val="0"/>
          <w:sz w:val="32"/>
          <w:szCs w:val="32"/>
          <w:lang w:val="en-US" w:eastAsia="zh-CN"/>
        </w:rPr>
        <w:t>158</w:t>
      </w:r>
      <w:r>
        <w:rPr>
          <w:rFonts w:hint="eastAsia" w:ascii="仿宋" w:hAnsi="仿宋" w:eastAsia="仿宋" w:cs="仿宋"/>
          <w:color w:val="auto"/>
          <w:sz w:val="32"/>
          <w:szCs w:val="32"/>
          <w:highlight w:val="none"/>
        </w:rPr>
        <w:t>万元。扩大高龄津贴发放范围，为</w:t>
      </w:r>
      <w:r>
        <w:rPr>
          <w:rFonts w:hint="eastAsia" w:ascii="仿宋" w:hAnsi="仿宋" w:eastAsia="仿宋" w:cs="仿宋"/>
          <w:snapToGrid w:val="0"/>
          <w:color w:val="000000"/>
          <w:kern w:val="0"/>
          <w:sz w:val="32"/>
          <w:szCs w:val="32"/>
          <w:lang w:val="en-US" w:eastAsia="zh-CN"/>
        </w:rPr>
        <w:t>21330</w:t>
      </w:r>
      <w:r>
        <w:rPr>
          <w:rFonts w:hint="eastAsia" w:ascii="仿宋" w:hAnsi="仿宋" w:eastAsia="仿宋" w:cs="仿宋"/>
          <w:color w:val="auto"/>
          <w:sz w:val="32"/>
          <w:szCs w:val="32"/>
          <w:highlight w:val="none"/>
        </w:rPr>
        <w:t>名</w:t>
      </w:r>
      <w:r>
        <w:rPr>
          <w:rFonts w:hint="eastAsia" w:ascii="仿宋" w:hAnsi="仿宋" w:eastAsia="仿宋" w:cs="仿宋"/>
          <w:color w:val="auto"/>
          <w:sz w:val="32"/>
          <w:szCs w:val="32"/>
          <w:highlight w:val="none"/>
          <w:lang w:val="en-US" w:eastAsia="zh-CN"/>
        </w:rPr>
        <w:t>80</w:t>
      </w:r>
      <w:r>
        <w:rPr>
          <w:rFonts w:hint="eastAsia" w:ascii="仿宋" w:hAnsi="仿宋" w:eastAsia="仿宋" w:cs="仿宋"/>
          <w:color w:val="auto"/>
          <w:sz w:val="32"/>
          <w:szCs w:val="32"/>
          <w:highlight w:val="none"/>
        </w:rPr>
        <w:t>岁以上老人发放高龄津贴</w:t>
      </w:r>
      <w:r>
        <w:rPr>
          <w:rFonts w:hint="eastAsia" w:ascii="仿宋" w:hAnsi="仿宋" w:eastAsia="仿宋" w:cs="仿宋"/>
          <w:color w:val="auto"/>
          <w:sz w:val="32"/>
          <w:szCs w:val="32"/>
          <w:highlight w:val="none"/>
          <w:lang w:val="en-US" w:eastAsia="zh-CN"/>
        </w:rPr>
        <w:t>1322</w:t>
      </w:r>
      <w:r>
        <w:rPr>
          <w:rFonts w:hint="eastAsia" w:ascii="仿宋" w:hAnsi="仿宋" w:eastAsia="仿宋" w:cs="仿宋"/>
          <w:color w:val="auto"/>
          <w:sz w:val="32"/>
          <w:szCs w:val="32"/>
          <w:highlight w:val="none"/>
        </w:rPr>
        <w:t>万元。</w:t>
      </w:r>
    </w:p>
    <w:p>
      <w:pPr>
        <w:adjustRightInd/>
        <w:snapToGrid/>
        <w:spacing w:after="0"/>
        <w:ind w:firstLine="640" w:firstLineChars="200"/>
        <w:jc w:val="both"/>
        <w:rPr>
          <w:rFonts w:hint="eastAsia" w:ascii="仿宋" w:hAnsi="仿宋" w:eastAsia="仿宋" w:cs="仿宋"/>
          <w:color w:val="auto"/>
          <w:sz w:val="32"/>
          <w:szCs w:val="32"/>
          <w:highlight w:val="none"/>
        </w:rPr>
      </w:pPr>
    </w:p>
    <w:p>
      <w:pPr>
        <w:adjustRightInd/>
        <w:snapToGrid/>
        <w:spacing w:after="0"/>
        <w:ind w:firstLine="640" w:firstLineChars="200"/>
        <w:jc w:val="both"/>
        <w:rPr>
          <w:rFonts w:hint="eastAsia" w:ascii="仿宋" w:hAnsi="仿宋" w:eastAsia="仿宋" w:cs="仿宋"/>
          <w:color w:val="auto"/>
          <w:sz w:val="32"/>
          <w:szCs w:val="32"/>
          <w:highlight w:val="none"/>
        </w:rPr>
      </w:pPr>
    </w:p>
    <w:p>
      <w:pPr>
        <w:adjustRightInd/>
        <w:snapToGrid/>
        <w:spacing w:after="0"/>
        <w:ind w:firstLine="640" w:firstLineChars="200"/>
        <w:jc w:val="both"/>
        <w:rPr>
          <w:rFonts w:hint="eastAsia" w:ascii="仿宋" w:hAnsi="仿宋" w:eastAsia="仿宋" w:cs="仿宋"/>
          <w:color w:val="auto"/>
          <w:sz w:val="32"/>
          <w:szCs w:val="32"/>
          <w:highlight w:val="none"/>
          <w:lang w:val="en-US" w:eastAsia="zh-CN"/>
        </w:rPr>
      </w:pPr>
    </w:p>
    <w:p>
      <w:pPr>
        <w:adjustRightInd/>
        <w:snapToGrid/>
        <w:spacing w:after="0"/>
        <w:jc w:val="center"/>
        <w:rPr>
          <w:rFonts w:hint="eastAsia" w:ascii="宋体" w:hAnsi="宋体" w:cs="Tahoma"/>
          <w:b/>
          <w:bCs/>
          <w:color w:val="333333"/>
          <w:sz w:val="32"/>
          <w:szCs w:val="32"/>
        </w:rPr>
      </w:pPr>
      <w:r>
        <w:rPr>
          <w:rFonts w:hint="eastAsia" w:ascii="宋体" w:hAnsi="宋体" w:cs="Tahoma"/>
          <w:b/>
          <w:bCs/>
          <w:color w:val="333333"/>
          <w:sz w:val="32"/>
          <w:szCs w:val="32"/>
        </w:rPr>
        <w:t>图</w:t>
      </w:r>
      <w:r>
        <w:rPr>
          <w:rFonts w:hint="eastAsia" w:ascii="宋体" w:hAnsi="宋体" w:cs="Tahoma"/>
          <w:b/>
          <w:bCs/>
          <w:color w:val="333333"/>
          <w:sz w:val="32"/>
          <w:szCs w:val="32"/>
          <w:lang w:val="en-US" w:eastAsia="zh-CN"/>
        </w:rPr>
        <w:t>2</w:t>
      </w:r>
      <w:r>
        <w:rPr>
          <w:rFonts w:hint="eastAsia" w:ascii="宋体" w:hAnsi="宋体" w:cs="Tahoma"/>
          <w:b/>
          <w:bCs/>
          <w:color w:val="333333"/>
          <w:sz w:val="32"/>
          <w:szCs w:val="32"/>
        </w:rPr>
        <w:t>：201</w:t>
      </w:r>
      <w:r>
        <w:rPr>
          <w:rFonts w:hint="eastAsia" w:ascii="宋体" w:hAnsi="宋体" w:cs="Tahoma"/>
          <w:b/>
          <w:bCs/>
          <w:color w:val="333333"/>
          <w:sz w:val="32"/>
          <w:szCs w:val="32"/>
          <w:lang w:val="en-US" w:eastAsia="zh-CN"/>
        </w:rPr>
        <w:t>6</w:t>
      </w:r>
      <w:r>
        <w:rPr>
          <w:rFonts w:hint="eastAsia" w:ascii="宋体" w:hAnsi="宋体" w:cs="Tahoma"/>
          <w:b/>
          <w:bCs/>
          <w:color w:val="333333"/>
          <w:sz w:val="32"/>
          <w:szCs w:val="32"/>
        </w:rPr>
        <w:t>—20</w:t>
      </w:r>
      <w:r>
        <w:rPr>
          <w:rFonts w:hint="eastAsia" w:ascii="宋体" w:hAnsi="宋体" w:cs="Tahoma"/>
          <w:b/>
          <w:bCs/>
          <w:color w:val="333333"/>
          <w:sz w:val="32"/>
          <w:szCs w:val="32"/>
          <w:lang w:val="en-US" w:eastAsia="zh-CN"/>
        </w:rPr>
        <w:t>20</w:t>
      </w:r>
      <w:r>
        <w:rPr>
          <w:rFonts w:hint="eastAsia" w:ascii="宋体" w:hAnsi="宋体" w:cs="Tahoma"/>
          <w:b/>
          <w:bCs/>
          <w:color w:val="333333"/>
          <w:sz w:val="32"/>
          <w:szCs w:val="32"/>
        </w:rPr>
        <w:t>年居民人均可支配收入</w:t>
      </w:r>
    </w:p>
    <w:p>
      <w:pPr>
        <w:adjustRightInd/>
        <w:snapToGrid/>
        <w:spacing w:after="0"/>
        <w:jc w:val="center"/>
        <w:rPr>
          <w:rFonts w:hint="eastAsia" w:ascii="宋体" w:hAnsi="宋体" w:cs="Tahoma"/>
          <w:b/>
          <w:bCs/>
          <w:color w:val="333333"/>
          <w:sz w:val="32"/>
          <w:szCs w:val="32"/>
        </w:rPr>
      </w:pPr>
      <w:r>
        <w:rPr>
          <w:rFonts w:hint="eastAsia" w:ascii="宋体" w:hAnsi="宋体" w:cs="Tahoma"/>
          <w:b/>
          <w:bCs/>
          <w:color w:val="333333"/>
          <w:sz w:val="32"/>
          <w:szCs w:val="32"/>
        </w:rPr>
        <w:t>单位：元</w:t>
      </w:r>
    </w:p>
    <w:p>
      <w:pPr>
        <w:adjustRightInd/>
        <w:snapToGrid/>
        <w:spacing w:after="0"/>
        <w:rPr>
          <w:rFonts w:hint="eastAsia" w:ascii="宋体" w:hAnsi="宋体" w:cs="Tahoma"/>
          <w:b/>
          <w:bCs/>
          <w:color w:val="333333"/>
          <w:sz w:val="32"/>
          <w:szCs w:val="32"/>
        </w:rPr>
      </w:pPr>
      <w:r>
        <w:drawing>
          <wp:inline distT="0" distB="0" distL="114300" distR="114300">
            <wp:extent cx="5247640" cy="3161665"/>
            <wp:effectExtent l="4445" t="4445" r="571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djustRightInd/>
        <w:snapToGrid/>
        <w:spacing w:after="0" w:line="375" w:lineRule="atLeast"/>
        <w:ind w:firstLine="450" w:firstLineChars="150"/>
        <w:rPr>
          <w:rFonts w:hint="eastAsia" w:ascii="黑体" w:hAnsi="黑体" w:eastAsia="黑体" w:cs="宋体"/>
          <w:sz w:val="30"/>
          <w:szCs w:val="30"/>
          <w:lang w:eastAsia="zh-CN"/>
        </w:rPr>
      </w:pPr>
      <w:r>
        <w:rPr>
          <w:rFonts w:hint="eastAsia" w:ascii="黑体" w:hAnsi="黑体" w:eastAsia="黑体" w:cs="宋体"/>
          <w:sz w:val="30"/>
          <w:szCs w:val="30"/>
        </w:rPr>
        <w:t>十二、资源、环境和安全生产</w:t>
      </w:r>
    </w:p>
    <w:p>
      <w:pPr>
        <w:adjustRightInd/>
        <w:snapToGrid/>
        <w:spacing w:after="0" w:line="375" w:lineRule="atLeast"/>
        <w:ind w:firstLine="450" w:firstLineChars="150"/>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rPr>
        <w:t>年末已发现的矿种为34种。其中金属矿产10种，非金属矿产24种。有查明资源储量的矿种共计10种，其中金属矿产3种，非金属矿产7种。</w:t>
      </w:r>
    </w:p>
    <w:p>
      <w:pPr>
        <w:adjustRightInd/>
        <w:snapToGrid/>
        <w:spacing w:after="0" w:line="375" w:lineRule="atLeast"/>
        <w:ind w:firstLine="450" w:firstLineChars="150"/>
        <w:rPr>
          <w:rFonts w:hint="eastAsia" w:ascii="仿宋" w:hAnsi="仿宋" w:eastAsia="仿宋" w:cs="宋体"/>
          <w:sz w:val="30"/>
          <w:szCs w:val="30"/>
          <w:highlight w:val="yellow"/>
          <w:lang w:val="en-US" w:eastAsia="zh-CN"/>
        </w:rPr>
      </w:pPr>
      <w:r>
        <w:rPr>
          <w:rFonts w:hint="eastAsia" w:ascii="仿宋" w:hAnsi="仿宋" w:eastAsia="仿宋" w:cs="宋体"/>
          <w:color w:val="auto"/>
          <w:sz w:val="30"/>
          <w:szCs w:val="30"/>
          <w:highlight w:val="none"/>
        </w:rPr>
        <w:t>年末总用水量</w:t>
      </w:r>
      <w:r>
        <w:rPr>
          <w:rFonts w:hint="eastAsia" w:ascii="仿宋" w:hAnsi="仿宋" w:eastAsia="仿宋" w:cs="宋体"/>
          <w:color w:val="auto"/>
          <w:sz w:val="30"/>
          <w:szCs w:val="30"/>
          <w:highlight w:val="none"/>
          <w:lang w:val="en-US" w:eastAsia="zh-CN"/>
        </w:rPr>
        <w:t>17157</w:t>
      </w:r>
      <w:r>
        <w:rPr>
          <w:rFonts w:hint="eastAsia" w:ascii="仿宋" w:hAnsi="仿宋" w:eastAsia="仿宋" w:cs="宋体"/>
          <w:color w:val="auto"/>
          <w:sz w:val="30"/>
          <w:szCs w:val="30"/>
          <w:highlight w:val="none"/>
        </w:rPr>
        <w:t>万立方米，其中：农业用水</w:t>
      </w:r>
      <w:r>
        <w:rPr>
          <w:rFonts w:hint="eastAsia" w:ascii="仿宋" w:hAnsi="仿宋" w:eastAsia="仿宋" w:cs="宋体"/>
          <w:color w:val="auto"/>
          <w:sz w:val="30"/>
          <w:szCs w:val="30"/>
          <w:highlight w:val="none"/>
          <w:lang w:val="en-US" w:eastAsia="zh-CN"/>
        </w:rPr>
        <w:t>9285</w:t>
      </w:r>
      <w:r>
        <w:rPr>
          <w:rFonts w:hint="eastAsia" w:ascii="仿宋" w:hAnsi="仿宋" w:eastAsia="仿宋" w:cs="宋体"/>
          <w:color w:val="auto"/>
          <w:sz w:val="30"/>
          <w:szCs w:val="30"/>
          <w:highlight w:val="none"/>
        </w:rPr>
        <w:t>万立方米，工业用水量19</w:t>
      </w:r>
      <w:r>
        <w:rPr>
          <w:rFonts w:hint="eastAsia" w:ascii="仿宋" w:hAnsi="仿宋" w:eastAsia="仿宋" w:cs="宋体"/>
          <w:color w:val="auto"/>
          <w:sz w:val="30"/>
          <w:szCs w:val="30"/>
          <w:highlight w:val="none"/>
          <w:lang w:val="en-US" w:eastAsia="zh-CN"/>
        </w:rPr>
        <w:t>80</w:t>
      </w:r>
      <w:r>
        <w:rPr>
          <w:rFonts w:hint="eastAsia" w:ascii="仿宋" w:hAnsi="仿宋" w:eastAsia="仿宋" w:cs="宋体"/>
          <w:color w:val="auto"/>
          <w:sz w:val="30"/>
          <w:szCs w:val="30"/>
          <w:highlight w:val="none"/>
        </w:rPr>
        <w:t>万立方米，生活用水量</w:t>
      </w:r>
      <w:r>
        <w:rPr>
          <w:rFonts w:hint="eastAsia" w:ascii="仿宋" w:hAnsi="仿宋" w:eastAsia="仿宋" w:cs="宋体"/>
          <w:color w:val="auto"/>
          <w:sz w:val="30"/>
          <w:szCs w:val="30"/>
          <w:highlight w:val="none"/>
          <w:lang w:val="en-US" w:eastAsia="zh-CN"/>
        </w:rPr>
        <w:t>2698</w:t>
      </w:r>
      <w:r>
        <w:rPr>
          <w:rFonts w:hint="eastAsia" w:ascii="仿宋" w:hAnsi="仿宋" w:eastAsia="仿宋" w:cs="宋体"/>
          <w:color w:val="auto"/>
          <w:sz w:val="30"/>
          <w:szCs w:val="30"/>
          <w:highlight w:val="none"/>
        </w:rPr>
        <w:t>万立方米</w:t>
      </w:r>
      <w:r>
        <w:rPr>
          <w:rFonts w:hint="eastAsia" w:ascii="仿宋" w:hAnsi="仿宋" w:eastAsia="仿宋" w:cs="宋体"/>
          <w:color w:val="auto"/>
          <w:sz w:val="30"/>
          <w:szCs w:val="30"/>
          <w:highlight w:val="none"/>
          <w:lang w:eastAsia="zh-CN"/>
        </w:rPr>
        <w:t>。</w:t>
      </w:r>
    </w:p>
    <w:p>
      <w:pPr>
        <w:adjustRightInd/>
        <w:snapToGrid/>
        <w:spacing w:after="0" w:line="375" w:lineRule="atLeast"/>
        <w:ind w:firstLine="600" w:firstLineChars="200"/>
        <w:rPr>
          <w:rFonts w:hint="eastAsia" w:ascii="仿宋" w:hAnsi="仿宋" w:eastAsia="仿宋" w:cs="宋体"/>
          <w:sz w:val="30"/>
          <w:szCs w:val="30"/>
          <w:highlight w:val="none"/>
          <w:lang w:eastAsia="zh-CN"/>
        </w:rPr>
      </w:pPr>
      <w:r>
        <w:rPr>
          <w:rFonts w:hint="eastAsia" w:ascii="仿宋" w:hAnsi="仿宋" w:eastAsia="仿宋" w:cs="宋体"/>
          <w:sz w:val="30"/>
          <w:szCs w:val="30"/>
          <w:highlight w:val="none"/>
        </w:rPr>
        <w:t>全年全社会用电量1</w:t>
      </w:r>
      <w:r>
        <w:rPr>
          <w:rFonts w:hint="eastAsia" w:ascii="仿宋" w:hAnsi="仿宋" w:eastAsia="仿宋" w:cs="宋体"/>
          <w:sz w:val="30"/>
          <w:szCs w:val="30"/>
          <w:highlight w:val="none"/>
          <w:lang w:val="en-US" w:eastAsia="zh-CN"/>
        </w:rPr>
        <w:t>57792</w:t>
      </w:r>
      <w:r>
        <w:rPr>
          <w:rFonts w:hint="eastAsia" w:ascii="仿宋" w:hAnsi="仿宋" w:eastAsia="仿宋" w:cs="宋体"/>
          <w:sz w:val="30"/>
          <w:szCs w:val="30"/>
          <w:highlight w:val="none"/>
        </w:rPr>
        <w:t>万千瓦时，比上年增长</w:t>
      </w:r>
      <w:r>
        <w:rPr>
          <w:rFonts w:hint="eastAsia" w:ascii="仿宋" w:hAnsi="仿宋" w:eastAsia="仿宋" w:cs="宋体"/>
          <w:sz w:val="30"/>
          <w:szCs w:val="30"/>
          <w:highlight w:val="none"/>
          <w:lang w:val="en-US" w:eastAsia="zh-CN"/>
        </w:rPr>
        <w:t>0.7</w:t>
      </w:r>
      <w:r>
        <w:rPr>
          <w:rFonts w:hint="eastAsia" w:ascii="仿宋" w:hAnsi="仿宋" w:eastAsia="仿宋" w:cs="宋体"/>
          <w:sz w:val="30"/>
          <w:szCs w:val="30"/>
          <w:highlight w:val="none"/>
        </w:rPr>
        <w:t>%，其中：工业用电量</w:t>
      </w:r>
      <w:r>
        <w:rPr>
          <w:rFonts w:hint="eastAsia" w:ascii="仿宋" w:hAnsi="仿宋" w:eastAsia="仿宋" w:cs="宋体"/>
          <w:sz w:val="30"/>
          <w:szCs w:val="30"/>
          <w:highlight w:val="none"/>
          <w:lang w:val="en-US" w:eastAsia="zh-CN"/>
        </w:rPr>
        <w:t>82472</w:t>
      </w:r>
      <w:r>
        <w:rPr>
          <w:rFonts w:hint="eastAsia" w:ascii="仿宋" w:hAnsi="仿宋" w:eastAsia="仿宋" w:cs="宋体"/>
          <w:sz w:val="30"/>
          <w:szCs w:val="30"/>
          <w:highlight w:val="none"/>
        </w:rPr>
        <w:t>万千瓦时，比上年</w:t>
      </w:r>
      <w:r>
        <w:rPr>
          <w:rFonts w:hint="eastAsia" w:ascii="仿宋" w:hAnsi="仿宋" w:eastAsia="仿宋" w:cs="宋体"/>
          <w:sz w:val="30"/>
          <w:szCs w:val="30"/>
          <w:highlight w:val="none"/>
          <w:lang w:eastAsia="zh-CN"/>
        </w:rPr>
        <w:t>增长</w:t>
      </w:r>
      <w:r>
        <w:rPr>
          <w:rFonts w:hint="eastAsia" w:ascii="仿宋" w:hAnsi="仿宋" w:eastAsia="仿宋" w:cs="宋体"/>
          <w:sz w:val="30"/>
          <w:szCs w:val="30"/>
          <w:highlight w:val="none"/>
          <w:lang w:val="en-US" w:eastAsia="zh-CN"/>
        </w:rPr>
        <w:t>4.1</w:t>
      </w:r>
      <w:r>
        <w:rPr>
          <w:rFonts w:hint="eastAsia" w:ascii="仿宋" w:hAnsi="仿宋" w:eastAsia="仿宋" w:cs="宋体"/>
          <w:sz w:val="30"/>
          <w:szCs w:val="30"/>
          <w:highlight w:val="none"/>
        </w:rPr>
        <w:t>%。</w:t>
      </w:r>
    </w:p>
    <w:p>
      <w:pPr>
        <w:adjustRightInd/>
        <w:snapToGrid/>
        <w:spacing w:after="0" w:line="375" w:lineRule="atLeast"/>
        <w:ind w:left="132" w:leftChars="60" w:firstLine="600" w:firstLineChars="200"/>
        <w:rPr>
          <w:rFonts w:hint="eastAsia" w:ascii="仿宋" w:hAnsi="仿宋" w:eastAsia="仿宋" w:cs="宋体"/>
          <w:color w:val="FF0000"/>
          <w:sz w:val="30"/>
          <w:szCs w:val="30"/>
          <w:highlight w:val="none"/>
          <w:lang w:eastAsia="zh-CN"/>
        </w:rPr>
      </w:pPr>
      <w:r>
        <w:rPr>
          <w:rFonts w:hint="eastAsia" w:ascii="仿宋" w:hAnsi="仿宋" w:eastAsia="仿宋" w:cs="宋体"/>
          <w:color w:val="auto"/>
          <w:sz w:val="30"/>
          <w:szCs w:val="30"/>
          <w:highlight w:val="none"/>
        </w:rPr>
        <w:t>全年城市环境空气质量优良天数为</w:t>
      </w:r>
      <w:r>
        <w:rPr>
          <w:rFonts w:hint="eastAsia" w:ascii="仿宋" w:hAnsi="仿宋" w:eastAsia="仿宋" w:cs="宋体"/>
          <w:color w:val="auto"/>
          <w:sz w:val="30"/>
          <w:szCs w:val="30"/>
          <w:highlight w:val="none"/>
          <w:lang w:val="en-US" w:eastAsia="zh-CN"/>
        </w:rPr>
        <w:t>260</w:t>
      </w:r>
      <w:r>
        <w:rPr>
          <w:rFonts w:hint="eastAsia" w:ascii="仿宋" w:hAnsi="仿宋" w:eastAsia="仿宋" w:cs="宋体"/>
          <w:color w:val="auto"/>
          <w:sz w:val="30"/>
          <w:szCs w:val="30"/>
          <w:highlight w:val="none"/>
        </w:rPr>
        <w:t>天，可吸入颗粒物PM10、细颗粒物PM2.5平均浓度分别为</w:t>
      </w:r>
      <w:r>
        <w:rPr>
          <w:rFonts w:hint="eastAsia" w:ascii="仿宋" w:hAnsi="仿宋" w:eastAsia="仿宋" w:cs="宋体"/>
          <w:color w:val="auto"/>
          <w:sz w:val="30"/>
          <w:szCs w:val="30"/>
          <w:highlight w:val="none"/>
          <w:lang w:val="en-US" w:eastAsia="zh-CN"/>
        </w:rPr>
        <w:t>86</w:t>
      </w:r>
      <w:r>
        <w:rPr>
          <w:rFonts w:hint="eastAsia" w:ascii="仿宋" w:hAnsi="仿宋" w:eastAsia="仿宋" w:cs="宋体"/>
          <w:color w:val="auto"/>
          <w:sz w:val="30"/>
          <w:szCs w:val="30"/>
          <w:highlight w:val="none"/>
        </w:rPr>
        <w:t>微克/立方米、</w:t>
      </w:r>
      <w:r>
        <w:rPr>
          <w:rFonts w:hint="eastAsia" w:ascii="仿宋" w:hAnsi="仿宋" w:eastAsia="仿宋" w:cs="宋体"/>
          <w:color w:val="auto"/>
          <w:sz w:val="30"/>
          <w:szCs w:val="30"/>
          <w:highlight w:val="none"/>
          <w:lang w:val="en-US" w:eastAsia="zh-CN"/>
        </w:rPr>
        <w:t>48</w:t>
      </w:r>
      <w:r>
        <w:rPr>
          <w:rFonts w:hint="eastAsia" w:ascii="仿宋" w:hAnsi="仿宋" w:eastAsia="仿宋" w:cs="宋体"/>
          <w:color w:val="auto"/>
          <w:sz w:val="30"/>
          <w:szCs w:val="30"/>
          <w:highlight w:val="none"/>
        </w:rPr>
        <w:t>微克/立方米。年末拥有污水处理场</w:t>
      </w:r>
      <w:r>
        <w:rPr>
          <w:rFonts w:hint="eastAsia" w:ascii="仿宋" w:hAnsi="仿宋" w:eastAsia="仿宋" w:cs="宋体"/>
          <w:color w:val="auto"/>
          <w:sz w:val="30"/>
          <w:szCs w:val="30"/>
          <w:highlight w:val="none"/>
          <w:lang w:val="en-US" w:eastAsia="zh-CN"/>
        </w:rPr>
        <w:t>2</w:t>
      </w:r>
      <w:r>
        <w:rPr>
          <w:rFonts w:hint="eastAsia" w:ascii="仿宋" w:hAnsi="仿宋" w:eastAsia="仿宋" w:cs="宋体"/>
          <w:color w:val="auto"/>
          <w:sz w:val="30"/>
          <w:szCs w:val="30"/>
          <w:highlight w:val="none"/>
        </w:rPr>
        <w:t>座，日平均处理污水</w:t>
      </w:r>
      <w:r>
        <w:rPr>
          <w:rFonts w:hint="eastAsia" w:ascii="仿宋" w:hAnsi="仿宋" w:eastAsia="仿宋" w:cs="宋体"/>
          <w:color w:val="auto"/>
          <w:sz w:val="30"/>
          <w:szCs w:val="30"/>
          <w:highlight w:val="none"/>
          <w:lang w:val="en-US" w:eastAsia="zh-CN"/>
        </w:rPr>
        <w:t>3.43</w:t>
      </w:r>
      <w:r>
        <w:rPr>
          <w:rFonts w:hint="eastAsia" w:ascii="仿宋" w:hAnsi="仿宋" w:eastAsia="仿宋" w:cs="宋体"/>
          <w:color w:val="auto"/>
          <w:sz w:val="30"/>
          <w:szCs w:val="30"/>
          <w:highlight w:val="none"/>
        </w:rPr>
        <w:t>万吨，年末拥有垃圾处理场</w:t>
      </w:r>
      <w:r>
        <w:rPr>
          <w:rFonts w:hint="eastAsia" w:ascii="仿宋" w:hAnsi="仿宋" w:eastAsia="仿宋" w:cs="宋体"/>
          <w:color w:val="auto"/>
          <w:sz w:val="30"/>
          <w:szCs w:val="30"/>
          <w:highlight w:val="none"/>
          <w:lang w:val="en-US" w:eastAsia="zh-CN"/>
        </w:rPr>
        <w:t>1处</w:t>
      </w:r>
      <w:r>
        <w:rPr>
          <w:rFonts w:hint="eastAsia" w:ascii="仿宋" w:hAnsi="仿宋" w:eastAsia="仿宋" w:cs="宋体"/>
          <w:color w:val="auto"/>
          <w:sz w:val="30"/>
          <w:szCs w:val="30"/>
          <w:highlight w:val="none"/>
        </w:rPr>
        <w:t>，垃圾中转站</w:t>
      </w:r>
      <w:r>
        <w:rPr>
          <w:rFonts w:hint="eastAsia" w:ascii="仿宋" w:hAnsi="仿宋" w:eastAsia="仿宋" w:cs="宋体"/>
          <w:color w:val="auto"/>
          <w:sz w:val="30"/>
          <w:szCs w:val="30"/>
          <w:highlight w:val="none"/>
          <w:lang w:val="en-US" w:eastAsia="zh-CN"/>
        </w:rPr>
        <w:t>36</w:t>
      </w:r>
      <w:r>
        <w:rPr>
          <w:rFonts w:hint="eastAsia" w:ascii="仿宋" w:hAnsi="仿宋" w:eastAsia="仿宋" w:cs="宋体"/>
          <w:color w:val="auto"/>
          <w:sz w:val="30"/>
          <w:szCs w:val="30"/>
          <w:highlight w:val="none"/>
        </w:rPr>
        <w:t>座，日平均处理生活垃圾</w:t>
      </w:r>
      <w:r>
        <w:rPr>
          <w:rFonts w:hint="eastAsia" w:ascii="仿宋" w:hAnsi="仿宋" w:eastAsia="仿宋" w:cs="宋体"/>
          <w:color w:val="auto"/>
          <w:sz w:val="30"/>
          <w:szCs w:val="30"/>
          <w:highlight w:val="none"/>
          <w:lang w:val="en-US" w:eastAsia="zh-CN"/>
        </w:rPr>
        <w:t>491.2</w:t>
      </w:r>
      <w:r>
        <w:rPr>
          <w:rFonts w:hint="eastAsia" w:ascii="仿宋" w:hAnsi="仿宋" w:eastAsia="仿宋" w:cs="宋体"/>
          <w:color w:val="auto"/>
          <w:sz w:val="30"/>
          <w:szCs w:val="30"/>
          <w:highlight w:val="none"/>
        </w:rPr>
        <w:t>吨</w:t>
      </w:r>
      <w:r>
        <w:rPr>
          <w:rFonts w:hint="eastAsia" w:ascii="仿宋" w:hAnsi="仿宋" w:eastAsia="仿宋" w:cs="宋体"/>
          <w:color w:val="auto"/>
          <w:sz w:val="30"/>
          <w:szCs w:val="30"/>
          <w:highlight w:val="none"/>
          <w:lang w:eastAsia="zh-CN"/>
        </w:rPr>
        <w:t>，一年按</w:t>
      </w:r>
      <w:r>
        <w:rPr>
          <w:rFonts w:hint="eastAsia" w:ascii="仿宋" w:hAnsi="仿宋" w:eastAsia="仿宋" w:cs="宋体"/>
          <w:color w:val="auto"/>
          <w:sz w:val="30"/>
          <w:szCs w:val="30"/>
          <w:highlight w:val="none"/>
          <w:lang w:val="en-US" w:eastAsia="zh-CN"/>
        </w:rPr>
        <w:t>365天算</w:t>
      </w:r>
      <w:r>
        <w:rPr>
          <w:rFonts w:hint="eastAsia" w:ascii="仿宋" w:hAnsi="仿宋" w:eastAsia="仿宋" w:cs="宋体"/>
          <w:color w:val="auto"/>
          <w:sz w:val="30"/>
          <w:szCs w:val="30"/>
          <w:highlight w:val="none"/>
        </w:rPr>
        <w:t>。</w:t>
      </w:r>
    </w:p>
    <w:p>
      <w:pPr>
        <w:pStyle w:val="2"/>
        <w:shd w:val="clear" w:color="auto" w:fill="FFFFFF"/>
        <w:ind w:firstLine="480"/>
        <w:jc w:val="both"/>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eastAsia="zh-CN"/>
        </w:rPr>
        <w:t>末</w:t>
      </w:r>
      <w:r>
        <w:rPr>
          <w:rFonts w:hint="eastAsia" w:ascii="仿宋" w:hAnsi="仿宋" w:eastAsia="仿宋" w:cs="宋体"/>
          <w:color w:val="auto"/>
          <w:sz w:val="30"/>
          <w:szCs w:val="30"/>
          <w:highlight w:val="none"/>
        </w:rPr>
        <w:t>共完成营造林</w:t>
      </w:r>
      <w:r>
        <w:rPr>
          <w:rFonts w:hint="eastAsia" w:ascii="仿宋" w:hAnsi="仿宋" w:eastAsia="仿宋" w:cs="宋体"/>
          <w:color w:val="auto"/>
          <w:sz w:val="30"/>
          <w:szCs w:val="30"/>
          <w:highlight w:val="none"/>
          <w:lang w:val="en-US" w:eastAsia="zh-CN"/>
        </w:rPr>
        <w:t>11.36</w:t>
      </w:r>
      <w:r>
        <w:rPr>
          <w:rFonts w:hint="eastAsia" w:ascii="仿宋" w:hAnsi="仿宋" w:eastAsia="仿宋" w:cs="宋体"/>
          <w:color w:val="auto"/>
          <w:sz w:val="30"/>
          <w:szCs w:val="30"/>
          <w:highlight w:val="none"/>
        </w:rPr>
        <w:t>万亩，新发展月季等花卉苗木0.78万亩，我县荣获全市2020年月季产业发展先进县。至目前，全县林地面积增加到140.31万亩，有林地面积123.79万亩</w:t>
      </w:r>
      <w:r>
        <w:rPr>
          <w:rFonts w:hint="eastAsia" w:ascii="仿宋" w:hAnsi="仿宋" w:eastAsia="仿宋" w:cs="宋体"/>
          <w:color w:val="auto"/>
          <w:sz w:val="30"/>
          <w:szCs w:val="30"/>
          <w:highlight w:val="none"/>
          <w:lang w:eastAsia="zh-CN"/>
        </w:rPr>
        <w:t>。</w:t>
      </w:r>
      <w:r>
        <w:rPr>
          <w:rFonts w:hint="eastAsia" w:ascii="仿宋_GB2312" w:hAnsi="Arial" w:eastAsia="仿宋_GB2312" w:cs="Arial"/>
          <w:kern w:val="0"/>
          <w:sz w:val="32"/>
          <w:szCs w:val="32"/>
          <w:lang w:eastAsia="zh-Hans"/>
        </w:rPr>
        <w:t>木本植物57科180多种，</w:t>
      </w:r>
      <w:r>
        <w:rPr>
          <w:rFonts w:hint="eastAsia" w:ascii="仿宋_GB2312" w:hAnsi="Arial" w:eastAsia="仿宋_GB2312" w:cs="Arial"/>
          <w:kern w:val="0"/>
          <w:sz w:val="32"/>
          <w:szCs w:val="32"/>
        </w:rPr>
        <w:t>主要用材树种有栎类、杨树、泡桐、油松、杉木、</w:t>
      </w:r>
      <w:r>
        <w:rPr>
          <w:rFonts w:hint="eastAsia" w:ascii="仿宋_GB2312" w:hAnsi="Arial" w:eastAsia="仿宋_GB2312" w:cs="Arial"/>
          <w:color w:val="000000"/>
          <w:kern w:val="0"/>
          <w:sz w:val="32"/>
          <w:szCs w:val="32"/>
        </w:rPr>
        <w:t>侧柏等；主要果树有梨、木瓜、核桃、杏等；</w:t>
      </w:r>
      <w:r>
        <w:rPr>
          <w:rFonts w:ascii="仿宋_GB2312" w:hAnsi="宋体" w:eastAsia="仿宋_GB2312" w:cs="仿宋_GB2312"/>
          <w:color w:val="000000"/>
          <w:sz w:val="32"/>
          <w:szCs w:val="32"/>
          <w:shd w:val="clear" w:color="auto" w:fill="FFFFFF"/>
        </w:rPr>
        <w:t>现有银杏、柘树、古柏、松柏、梭椤树、黄楝等古树</w:t>
      </w:r>
      <w:r>
        <w:rPr>
          <w:rFonts w:hint="eastAsia" w:ascii="仿宋_GB2312" w:hAnsi="宋体" w:eastAsia="仿宋_GB2312" w:cs="仿宋_GB2312"/>
          <w:color w:val="000000"/>
          <w:sz w:val="32"/>
          <w:szCs w:val="32"/>
          <w:shd w:val="clear" w:color="auto" w:fill="FFFFFF"/>
        </w:rPr>
        <w:t>名木</w:t>
      </w:r>
      <w:r>
        <w:rPr>
          <w:rFonts w:ascii="仿宋_GB2312" w:hAnsi="宋体" w:eastAsia="仿宋_GB2312" w:cs="仿宋_GB2312"/>
          <w:color w:val="000000"/>
          <w:sz w:val="32"/>
          <w:szCs w:val="32"/>
          <w:shd w:val="clear" w:color="auto" w:fill="FFFFFF"/>
        </w:rPr>
        <w:t>共</w:t>
      </w:r>
      <w:r>
        <w:rPr>
          <w:rFonts w:hint="eastAsia" w:ascii="仿宋_GB2312" w:hAnsi="宋体" w:eastAsia="仿宋_GB2312" w:cs="仿宋_GB2312"/>
          <w:color w:val="000000"/>
          <w:sz w:val="32"/>
          <w:szCs w:val="32"/>
          <w:shd w:val="clear" w:color="auto" w:fill="FFFFFF"/>
        </w:rPr>
        <w:t>200株，33个树种</w:t>
      </w:r>
      <w:r>
        <w:rPr>
          <w:rFonts w:hint="eastAsia" w:ascii="仿宋_GB2312" w:hAnsi="Arial" w:eastAsia="仿宋_GB2312" w:cs="Arial"/>
          <w:color w:val="000000"/>
          <w:kern w:val="0"/>
          <w:sz w:val="32"/>
          <w:szCs w:val="32"/>
        </w:rPr>
        <w:t>。</w:t>
      </w:r>
      <w:r>
        <w:rPr>
          <w:rFonts w:hint="eastAsia" w:ascii="仿宋_GB2312" w:hAnsi="仿宋_GB2312" w:eastAsia="仿宋_GB2312" w:cs="仿宋_GB2312"/>
          <w:color w:val="000000"/>
          <w:kern w:val="0"/>
          <w:sz w:val="32"/>
          <w:szCs w:val="32"/>
        </w:rPr>
        <w:t>森林动物主要有两栖类、爬行类、鸟类、兽类等。现有省级森林公园2处，面积11万亩。</w:t>
      </w:r>
    </w:p>
    <w:p>
      <w:pPr>
        <w:pStyle w:val="2"/>
        <w:shd w:val="clear" w:color="auto" w:fill="FFFFFF"/>
        <w:ind w:firstLine="48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全年</w:t>
      </w:r>
      <w:r>
        <w:rPr>
          <w:rFonts w:hint="eastAsia" w:ascii="仿宋" w:hAnsi="仿宋" w:eastAsia="仿宋"/>
          <w:color w:val="auto"/>
          <w:sz w:val="28"/>
          <w:szCs w:val="28"/>
          <w:highlight w:val="none"/>
          <w:lang w:eastAsia="zh-CN"/>
        </w:rPr>
        <w:t>未</w:t>
      </w:r>
      <w:r>
        <w:rPr>
          <w:rFonts w:hint="eastAsia" w:ascii="仿宋" w:hAnsi="仿宋" w:eastAsia="仿宋"/>
          <w:color w:val="auto"/>
          <w:sz w:val="28"/>
          <w:szCs w:val="28"/>
          <w:highlight w:val="none"/>
        </w:rPr>
        <w:t>发生各类安全生产伤亡事故</w:t>
      </w:r>
      <w:r>
        <w:rPr>
          <w:rFonts w:hint="eastAsia" w:ascii="仿宋" w:hAnsi="仿宋" w:eastAsia="仿宋"/>
          <w:color w:val="auto"/>
          <w:sz w:val="28"/>
          <w:szCs w:val="28"/>
          <w:highlight w:val="none"/>
          <w:lang w:eastAsia="zh-CN"/>
        </w:rPr>
        <w:t>。</w:t>
      </w:r>
    </w:p>
    <w:p>
      <w:pPr>
        <w:pStyle w:val="2"/>
        <w:shd w:val="clear" w:color="auto" w:fill="FFFFFF"/>
        <w:ind w:firstLine="480"/>
        <w:jc w:val="both"/>
        <w:rPr>
          <w:rFonts w:hint="eastAsia" w:ascii="仿宋" w:hAnsi="仿宋" w:eastAsia="仿宋"/>
          <w:sz w:val="30"/>
          <w:szCs w:val="30"/>
          <w:lang w:eastAsia="zh-CN"/>
        </w:rPr>
      </w:pPr>
      <w:r>
        <w:rPr>
          <w:rFonts w:hint="eastAsia" w:ascii="仿宋" w:hAnsi="仿宋" w:eastAsia="仿宋"/>
          <w:sz w:val="30"/>
          <w:szCs w:val="30"/>
        </w:rPr>
        <w:t>注：1、本公报为初步统计数据。</w:t>
      </w:r>
    </w:p>
    <w:p>
      <w:pPr>
        <w:pStyle w:val="2"/>
        <w:shd w:val="clear" w:color="auto" w:fill="FFFFFF"/>
        <w:ind w:firstLine="480"/>
        <w:jc w:val="both"/>
        <w:rPr>
          <w:rFonts w:hint="eastAsia" w:ascii="仿宋" w:hAnsi="仿宋" w:eastAsia="仿宋"/>
          <w:sz w:val="30"/>
          <w:szCs w:val="30"/>
          <w:lang w:eastAsia="zh-CN"/>
        </w:rPr>
      </w:pPr>
      <w:r>
        <w:rPr>
          <w:rFonts w:hint="eastAsia" w:ascii="仿宋" w:hAnsi="仿宋" w:eastAsia="仿宋"/>
          <w:sz w:val="30"/>
          <w:szCs w:val="30"/>
        </w:rPr>
        <w:t>2、公报中生产总值、各产业增加值绝对数按现行价格计算，增长速度按可比价格计算。</w:t>
      </w:r>
    </w:p>
    <w:p>
      <w:pPr>
        <w:pStyle w:val="2"/>
        <w:shd w:val="clear" w:color="auto" w:fill="FFFFFF"/>
        <w:ind w:firstLine="480"/>
        <w:jc w:val="both"/>
        <w:rPr>
          <w:rFonts w:hint="eastAsia" w:ascii="仿宋" w:hAnsi="仿宋" w:eastAsia="仿宋"/>
          <w:sz w:val="28"/>
          <w:szCs w:val="28"/>
        </w:rPr>
      </w:pPr>
      <w:r>
        <w:rPr>
          <w:rFonts w:hint="eastAsia" w:ascii="仿宋" w:hAnsi="仿宋" w:eastAsia="仿宋"/>
          <w:sz w:val="30"/>
          <w:szCs w:val="30"/>
        </w:rPr>
        <w:t>3、部分数据因四舍五入的原因，存在着与分项合计不等的情况。</w:t>
      </w:r>
    </w:p>
    <w:p>
      <w:pPr>
        <w:adjustRightInd/>
        <w:snapToGrid/>
        <w:spacing w:after="0" w:line="375" w:lineRule="atLeast"/>
        <w:ind w:firstLine="600" w:firstLineChars="200"/>
        <w:rPr>
          <w:rFonts w:hint="eastAsia" w:ascii="仿宋" w:hAnsi="仿宋" w:eastAsia="仿宋" w:cs="宋体"/>
          <w:sz w:val="30"/>
          <w:szCs w:val="30"/>
        </w:rPr>
      </w:pPr>
      <w:r>
        <w:rPr>
          <w:rFonts w:hint="eastAsia" w:ascii="仿宋" w:hAnsi="仿宋" w:eastAsia="仿宋" w:cs="宋体"/>
          <w:sz w:val="30"/>
          <w:szCs w:val="30"/>
        </w:rPr>
        <w:t>4、牵涉部门的数据来自各相关部门。</w:t>
      </w:r>
    </w:p>
    <w:p/>
    <w:p/>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F7B91"/>
    <w:multiLevelType w:val="multilevel"/>
    <w:tmpl w:val="60EF7B91"/>
    <w:lvl w:ilvl="0" w:tentative="0">
      <w:start w:val="9"/>
      <w:numFmt w:val="japaneseCounting"/>
      <w:lvlText w:val="%1、"/>
      <w:lvlJc w:val="left"/>
      <w:pPr>
        <w:ind w:left="1320" w:hanging="720"/>
      </w:pPr>
      <w:rPr>
        <w:rFonts w:hint="default" w:ascii="黑体" w:hAnsi="黑体" w:eastAsia="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B047A"/>
    <w:rsid w:val="02F77E8B"/>
    <w:rsid w:val="07830B9B"/>
    <w:rsid w:val="08845EA3"/>
    <w:rsid w:val="0AE019D5"/>
    <w:rsid w:val="0BE9148E"/>
    <w:rsid w:val="0C0718B9"/>
    <w:rsid w:val="0C2503C2"/>
    <w:rsid w:val="0D093A10"/>
    <w:rsid w:val="0D1F7247"/>
    <w:rsid w:val="13CE7C39"/>
    <w:rsid w:val="1510698B"/>
    <w:rsid w:val="1E6A3A40"/>
    <w:rsid w:val="222E10AC"/>
    <w:rsid w:val="26CB5729"/>
    <w:rsid w:val="277B047A"/>
    <w:rsid w:val="379A4F9C"/>
    <w:rsid w:val="3A18395D"/>
    <w:rsid w:val="3D3F03F7"/>
    <w:rsid w:val="3FD43C37"/>
    <w:rsid w:val="44876582"/>
    <w:rsid w:val="44D67797"/>
    <w:rsid w:val="47154E58"/>
    <w:rsid w:val="498C6E36"/>
    <w:rsid w:val="4D68663C"/>
    <w:rsid w:val="4D7B57BF"/>
    <w:rsid w:val="4E791110"/>
    <w:rsid w:val="4F91408B"/>
    <w:rsid w:val="4FB165F1"/>
    <w:rsid w:val="55577DDB"/>
    <w:rsid w:val="55852ADB"/>
    <w:rsid w:val="5E716B26"/>
    <w:rsid w:val="613438F9"/>
    <w:rsid w:val="61F33E64"/>
    <w:rsid w:val="63C94E67"/>
    <w:rsid w:val="64B45E32"/>
    <w:rsid w:val="6FE16ED9"/>
    <w:rsid w:val="71CD7610"/>
    <w:rsid w:val="782B082F"/>
    <w:rsid w:val="7E53622D"/>
    <w:rsid w:val="7EA1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after="0"/>
    </w:pPr>
    <w:rPr>
      <w:rFonts w:ascii="宋体" w:hAnsi="宋体" w:cs="宋体"/>
      <w:sz w:val="24"/>
      <w:szCs w:val="24"/>
    </w:rPr>
  </w:style>
  <w:style w:type="paragraph" w:styleId="3">
    <w:name w:val="Title"/>
    <w:basedOn w:val="1"/>
    <w:next w:val="1"/>
    <w:link w:val="6"/>
    <w:qFormat/>
    <w:uiPriority w:val="0"/>
    <w:pPr>
      <w:spacing w:before="240" w:after="60"/>
      <w:jc w:val="center"/>
      <w:outlineLvl w:val="0"/>
    </w:pPr>
    <w:rPr>
      <w:rFonts w:ascii="Cambria" w:hAnsi="Cambria" w:cs="Times New Roman"/>
      <w:b/>
      <w:bCs/>
      <w:sz w:val="32"/>
      <w:szCs w:val="32"/>
      <w:lang w:bidi="ar-SA"/>
    </w:rPr>
  </w:style>
  <w:style w:type="character" w:customStyle="1" w:styleId="6">
    <w:name w:val="标题 Char"/>
    <w:basedOn w:val="5"/>
    <w:link w:val="3"/>
    <w:qFormat/>
    <w:uiPriority w:val="0"/>
    <w:rPr>
      <w:rFonts w:ascii="Cambria" w:hAnsi="Cambria" w:cs="Times New Roman"/>
      <w:b/>
      <w:bCs/>
      <w:sz w:val="32"/>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[工作簿1]Sheet1!$B$1</c:f>
              <c:strCache>
                <c:ptCount val="1"/>
                <c:pt idx="0">
                  <c:v>第一产业</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[工作簿1]Sheet1!$A$2:$A$6</c:f>
              <c:numCache>
                <c:formatCode>General</c:formatCode>
                <c:ptCount val="5"/>
                <c:pt idx="0">
                  <c:v>2016</c:v>
                </c:pt>
                <c:pt idx="1">
                  <c:v>2017</c:v>
                </c:pt>
                <c:pt idx="2">
                  <c:v>2018</c:v>
                </c:pt>
                <c:pt idx="3">
                  <c:v>2019</c:v>
                </c:pt>
                <c:pt idx="4">
                  <c:v>2020</c:v>
                </c:pt>
              </c:numCache>
            </c:numRef>
          </c:cat>
          <c:val>
            <c:numRef>
              <c:f>[工作簿1]Sheet1!$B$2:$B$6</c:f>
              <c:numCache>
                <c:formatCode>General</c:formatCode>
                <c:ptCount val="5"/>
                <c:pt idx="0">
                  <c:v>20.1</c:v>
                </c:pt>
                <c:pt idx="1">
                  <c:v>20</c:v>
                </c:pt>
                <c:pt idx="2">
                  <c:v>17.9</c:v>
                </c:pt>
                <c:pt idx="3">
                  <c:v>17.4</c:v>
                </c:pt>
                <c:pt idx="4">
                  <c:v>19.9</c:v>
                </c:pt>
              </c:numCache>
            </c:numRef>
          </c:val>
        </c:ser>
        <c:ser>
          <c:idx val="2"/>
          <c:order val="1"/>
          <c:tx>
            <c:strRef>
              <c:f>[工作簿1]Sheet1!$C$1</c:f>
              <c:strCache>
                <c:ptCount val="1"/>
                <c:pt idx="0">
                  <c:v>第二产业</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[工作簿1]Sheet1!$A$2:$A$6</c:f>
              <c:numCache>
                <c:formatCode>General</c:formatCode>
                <c:ptCount val="5"/>
                <c:pt idx="0">
                  <c:v>2016</c:v>
                </c:pt>
                <c:pt idx="1">
                  <c:v>2017</c:v>
                </c:pt>
                <c:pt idx="2">
                  <c:v>2018</c:v>
                </c:pt>
                <c:pt idx="3">
                  <c:v>2019</c:v>
                </c:pt>
                <c:pt idx="4">
                  <c:v>2020</c:v>
                </c:pt>
              </c:numCache>
            </c:numRef>
          </c:cat>
          <c:val>
            <c:numRef>
              <c:f>[工作簿1]Sheet1!$C$2:$C$6</c:f>
              <c:numCache>
                <c:formatCode>General</c:formatCode>
                <c:ptCount val="5"/>
                <c:pt idx="0">
                  <c:v>33.7</c:v>
                </c:pt>
                <c:pt idx="1">
                  <c:v>31.8</c:v>
                </c:pt>
                <c:pt idx="2">
                  <c:v>32.8</c:v>
                </c:pt>
                <c:pt idx="3">
                  <c:v>32.8</c:v>
                </c:pt>
                <c:pt idx="4">
                  <c:v>31.8</c:v>
                </c:pt>
              </c:numCache>
            </c:numRef>
          </c:val>
        </c:ser>
        <c:ser>
          <c:idx val="3"/>
          <c:order val="2"/>
          <c:tx>
            <c:strRef>
              <c:f>[工作簿1]Sheet1!$D$1</c:f>
              <c:strCache>
                <c:ptCount val="1"/>
                <c:pt idx="0">
                  <c:v>第三产业</c:v>
                </c:pt>
              </c:strCache>
            </c:strRef>
          </c:tx>
          <c:spPr>
            <a:gradFill>
              <a:gsLst>
                <a:gs pos="0">
                  <a:srgbClr val="FE4444"/>
                </a:gs>
                <a:gs pos="100000">
                  <a:srgbClr val="832B2B"/>
                </a:gs>
              </a:gsLst>
              <a:path path="circle">
                <a:fillToRect l="50000" t="50000" r="50000" b="50000"/>
              </a:path>
              <a:tileRect/>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[工作簿1]Sheet1!$A$2:$A$6</c:f>
              <c:numCache>
                <c:formatCode>General</c:formatCode>
                <c:ptCount val="5"/>
                <c:pt idx="0">
                  <c:v>2016</c:v>
                </c:pt>
                <c:pt idx="1">
                  <c:v>2017</c:v>
                </c:pt>
                <c:pt idx="2">
                  <c:v>2018</c:v>
                </c:pt>
                <c:pt idx="3">
                  <c:v>2019</c:v>
                </c:pt>
                <c:pt idx="4">
                  <c:v>2020</c:v>
                </c:pt>
              </c:numCache>
            </c:numRef>
          </c:cat>
          <c:val>
            <c:numRef>
              <c:f>[工作簿1]Sheet1!$D$2:$D$6</c:f>
              <c:numCache>
                <c:formatCode>General</c:formatCode>
                <c:ptCount val="5"/>
                <c:pt idx="0">
                  <c:v>46.2</c:v>
                </c:pt>
                <c:pt idx="1">
                  <c:v>48.2</c:v>
                </c:pt>
                <c:pt idx="2">
                  <c:v>49.3</c:v>
                </c:pt>
                <c:pt idx="3">
                  <c:v>49.8</c:v>
                </c:pt>
                <c:pt idx="4">
                  <c:v>48.3</c:v>
                </c:pt>
              </c:numCache>
            </c:numRef>
          </c:val>
        </c:ser>
        <c:dLbls>
          <c:showLegendKey val="0"/>
          <c:showVal val="1"/>
          <c:showCatName val="0"/>
          <c:showSerName val="0"/>
          <c:showPercent val="0"/>
          <c:showBubbleSize val="0"/>
        </c:dLbls>
        <c:gapWidth val="55"/>
        <c:overlap val="100"/>
        <c:axId val="993762882"/>
        <c:axId val="730456928"/>
      </c:barChart>
      <c:catAx>
        <c:axId val="9937628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456928"/>
        <c:crosses val="autoZero"/>
        <c:auto val="1"/>
        <c:lblAlgn val="ctr"/>
        <c:lblOffset val="100"/>
        <c:noMultiLvlLbl val="0"/>
      </c:catAx>
      <c:valAx>
        <c:axId val="73045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76288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城镇居民人均可支配收入</c:v>
                </c:pt>
              </c:strCache>
            </c:strRef>
          </c:tx>
          <c:spPr>
            <a:solidFill>
              <a:schemeClr val="accent1"/>
            </a:solidFill>
            <a:ln>
              <a:noFill/>
            </a:ln>
            <a:effectLst/>
          </c:spPr>
          <c:invertIfNegative val="0"/>
          <c:dLbls>
            <c:delete val="1"/>
          </c:dLbls>
          <c:cat>
            <c:strRef>
              <c:f>[工作簿1]Sheet1!$B$1:$F$1</c:f>
              <c:strCache>
                <c:ptCount val="5"/>
                <c:pt idx="0">
                  <c:v>2016年</c:v>
                </c:pt>
                <c:pt idx="1">
                  <c:v>2017年</c:v>
                </c:pt>
                <c:pt idx="2">
                  <c:v>2018年</c:v>
                </c:pt>
                <c:pt idx="3">
                  <c:v>2019年</c:v>
                </c:pt>
                <c:pt idx="4">
                  <c:v>2020年</c:v>
                </c:pt>
              </c:strCache>
            </c:strRef>
          </c:cat>
          <c:val>
            <c:numRef>
              <c:f>[工作簿1]Sheet1!$B$2:$F$2</c:f>
              <c:numCache>
                <c:formatCode>General</c:formatCode>
                <c:ptCount val="5"/>
                <c:pt idx="0">
                  <c:v>24206</c:v>
                </c:pt>
                <c:pt idx="1">
                  <c:v>26371</c:v>
                </c:pt>
                <c:pt idx="2">
                  <c:v>28692</c:v>
                </c:pt>
                <c:pt idx="3">
                  <c:v>31045</c:v>
                </c:pt>
                <c:pt idx="4">
                  <c:v>31510</c:v>
                </c:pt>
              </c:numCache>
            </c:numRef>
          </c:val>
        </c:ser>
        <c:ser>
          <c:idx val="1"/>
          <c:order val="1"/>
          <c:tx>
            <c:strRef>
              <c:f>[工作簿1]Sheet1!$A$3</c:f>
              <c:strCache>
                <c:ptCount val="1"/>
                <c:pt idx="0">
                  <c:v>农村居民人均可支配收入</c:v>
                </c:pt>
              </c:strCache>
            </c:strRef>
          </c:tx>
          <c:spPr>
            <a:solidFill>
              <a:schemeClr val="accent2"/>
            </a:solidFill>
            <a:ln>
              <a:noFill/>
            </a:ln>
            <a:effectLst/>
          </c:spPr>
          <c:invertIfNegative val="0"/>
          <c:dLbls>
            <c:delete val="1"/>
          </c:dLbls>
          <c:cat>
            <c:strRef>
              <c:f>[工作簿1]Sheet1!$B$1:$F$1</c:f>
              <c:strCache>
                <c:ptCount val="5"/>
                <c:pt idx="0">
                  <c:v>2016年</c:v>
                </c:pt>
                <c:pt idx="1">
                  <c:v>2017年</c:v>
                </c:pt>
                <c:pt idx="2">
                  <c:v>2018年</c:v>
                </c:pt>
                <c:pt idx="3">
                  <c:v>2019年</c:v>
                </c:pt>
                <c:pt idx="4">
                  <c:v>2020年</c:v>
                </c:pt>
              </c:strCache>
            </c:strRef>
          </c:cat>
          <c:val>
            <c:numRef>
              <c:f>[工作簿1]Sheet1!$B$3:$F$3</c:f>
              <c:numCache>
                <c:formatCode>General</c:formatCode>
                <c:ptCount val="5"/>
                <c:pt idx="0">
                  <c:v>10854</c:v>
                </c:pt>
                <c:pt idx="1">
                  <c:v>11971</c:v>
                </c:pt>
                <c:pt idx="2">
                  <c:v>13061</c:v>
                </c:pt>
                <c:pt idx="3">
                  <c:v>14315</c:v>
                </c:pt>
                <c:pt idx="4">
                  <c:v>15030</c:v>
                </c:pt>
              </c:numCache>
            </c:numRef>
          </c:val>
        </c:ser>
        <c:dLbls>
          <c:showLegendKey val="0"/>
          <c:showVal val="0"/>
          <c:showCatName val="0"/>
          <c:showSerName val="0"/>
          <c:showPercent val="0"/>
          <c:showBubbleSize val="0"/>
        </c:dLbls>
        <c:gapWidth val="219"/>
        <c:overlap val="-27"/>
        <c:axId val="674956997"/>
        <c:axId val="708046594"/>
      </c:barChart>
      <c:catAx>
        <c:axId val="6749569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8046594"/>
        <c:crosses val="autoZero"/>
        <c:auto val="1"/>
        <c:lblAlgn val="ctr"/>
        <c:lblOffset val="100"/>
        <c:noMultiLvlLbl val="0"/>
      </c:catAx>
      <c:valAx>
        <c:axId val="7080465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9569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2021-03-08T08:06:00Z</dcterms:created>
  <dc:creator>Administrator</dc:creator>
  <cp:lastModifiedBy>Administrator</cp:lastModifiedBy>
  <cp:lastPrinted>2021-05-26T08:40:00Z</cp:lastPrinted>
  <dcterms:modified xsi:type="dcterms:W3CDTF">2022-04-22T06:48:09Z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6A97F959242F4C4D87E30809DCD19A60</vt:lpwstr>
  </property>
</Properties>
</file>