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sz w:val="30"/>
          <w:szCs w:val="30"/>
        </w:rPr>
      </w:pPr>
      <w:bookmarkStart w:id="0" w:name="_GoBack"/>
      <w:r>
        <w:rPr>
          <w:rFonts w:hint="eastAsia"/>
          <w:sz w:val="30"/>
          <w:szCs w:val="30"/>
        </w:rPr>
        <w:t>南阳百瑞祥实业贸易有限公司</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sz w:val="30"/>
          <w:szCs w:val="30"/>
        </w:rPr>
      </w:pPr>
      <w:r>
        <w:rPr>
          <w:rFonts w:hint="eastAsia"/>
          <w:sz w:val="30"/>
          <w:szCs w:val="30"/>
        </w:rPr>
        <w:t>年产3000吨金属伞骨架生产线项目</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pPr>
      <w:r>
        <w:rPr>
          <w:rFonts w:hint="eastAsia"/>
          <w:sz w:val="30"/>
          <w:szCs w:val="30"/>
        </w:rPr>
        <w:t>环境影响评价公众参与第二次公示（征求意见稿）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南阳百瑞祥实业贸易有限公司年产3000吨金属伞骨架生产线项目正在进行环境影响评价工作，根据《环境影响评价法》、生态环境部令第4号文件《环境影响评价公众参与暂行办法》的规定与要求，在项目论证阶段征询与本项目相关的个人与部门对该项目的建设及环境保护等方面的意见，敬请广大公众积极参与。现对公众进行第二次公示，公示如下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一、项目基本情况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项目名称：南阳百瑞祥实业贸易有限公司年产3000吨金属伞骨架生产线项目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建设性质：</w:t>
      </w:r>
      <w:r>
        <w:rPr>
          <w:rFonts w:hint="eastAsia"/>
          <w:lang w:val="en-US" w:eastAsia="zh-CN"/>
        </w:rPr>
        <w:t>扩</w:t>
      </w:r>
      <w:r>
        <w:rPr>
          <w:rFonts w:hint="eastAsia"/>
        </w:rPr>
        <w:t>建项目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rPr>
        <w:t>  建设地点：南阳市方城县先进制造业开发区城区工业园西青路11号</w:t>
      </w:r>
    </w:p>
    <w:p>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eastAsia"/>
        </w:rPr>
      </w:pPr>
      <w:r>
        <w:rPr>
          <w:rFonts w:hint="eastAsia"/>
        </w:rPr>
        <w:t>项目概况：</w:t>
      </w:r>
      <w:r>
        <w:rPr>
          <w:rFonts w:hint="eastAsia" w:asciiTheme="minorEastAsia" w:hAnsiTheme="minorEastAsia"/>
          <w:color w:val="0D0D0D" w:themeColor="text1" w:themeTint="F2"/>
          <w:sz w:val="21"/>
          <w:szCs w:val="21"/>
          <w14:textFill>
            <w14:solidFill>
              <w14:schemeClr w14:val="tx1">
                <w14:lumMod w14:val="95000"/>
                <w14:lumOff w14:val="5000"/>
              </w14:schemeClr>
            </w14:solidFill>
          </w14:textFill>
        </w:rPr>
        <w:t>南阳百瑞祥实业贸易有限公司总投资</w:t>
      </w:r>
      <w:r>
        <w:rPr>
          <w:rFonts w:hint="eastAsia" w:ascii="Times New Roman" w:hAnsi="Times New Roman" w:cs="Times New Roman"/>
          <w:color w:val="0D0D0D" w:themeColor="text1" w:themeTint="F2"/>
          <w:sz w:val="21"/>
          <w:szCs w:val="21"/>
          <w:lang w:val="en-US" w:eastAsia="zh-CN"/>
          <w14:textFill>
            <w14:solidFill>
              <w14:schemeClr w14:val="tx1">
                <w14:lumMod w14:val="95000"/>
                <w14:lumOff w14:val="5000"/>
              </w14:schemeClr>
            </w14:solidFill>
          </w14:textFill>
        </w:rPr>
        <w:t>50</w:t>
      </w:r>
      <w:r>
        <w:rPr>
          <w:rFonts w:hint="default" w:ascii="Times New Roman" w:hAnsi="Times New Roman" w:cs="Times New Roman"/>
          <w:color w:val="0D0D0D" w:themeColor="text1" w:themeTint="F2"/>
          <w:sz w:val="21"/>
          <w:szCs w:val="21"/>
          <w14:textFill>
            <w14:solidFill>
              <w14:schemeClr w14:val="tx1">
                <w14:lumMod w14:val="95000"/>
                <w14:lumOff w14:val="5000"/>
              </w14:schemeClr>
            </w14:solidFill>
          </w14:textFill>
        </w:rPr>
        <w:t>00</w:t>
      </w:r>
      <w:r>
        <w:rPr>
          <w:rFonts w:hint="eastAsia" w:asciiTheme="minorEastAsia" w:hAnsiTheme="minorEastAsia"/>
          <w:color w:val="0D0D0D" w:themeColor="text1" w:themeTint="F2"/>
          <w:sz w:val="21"/>
          <w:szCs w:val="21"/>
          <w14:textFill>
            <w14:solidFill>
              <w14:schemeClr w14:val="tx1">
                <w14:lumMod w14:val="95000"/>
                <w14:lumOff w14:val="5000"/>
              </w14:schemeClr>
            </w14:solidFill>
          </w14:textFill>
        </w:rPr>
        <w:t>万元。</w:t>
      </w:r>
      <w:r>
        <w:rPr>
          <w:rFonts w:hint="eastAsia" w:ascii="宋体" w:hAnsi="宋体" w:eastAsia="宋体" w:cs="宋体"/>
          <w:kern w:val="0"/>
          <w:sz w:val="21"/>
          <w:szCs w:val="21"/>
        </w:rPr>
        <w:t>利用现有工程原料仓库空闲区约</w:t>
      </w:r>
      <w:r>
        <w:rPr>
          <w:rFonts w:hint="default" w:ascii="Times New Roman" w:hAnsi="Times New Roman" w:eastAsia="宋体" w:cs="Times New Roman"/>
          <w:kern w:val="0"/>
          <w:sz w:val="21"/>
          <w:szCs w:val="21"/>
        </w:rPr>
        <w:t>400m</w:t>
      </w:r>
      <w:r>
        <w:rPr>
          <w:rFonts w:hint="default" w:ascii="Times New Roman" w:hAnsi="Times New Roman" w:eastAsia="宋体" w:cs="Times New Roman"/>
          <w:kern w:val="0"/>
          <w:sz w:val="21"/>
          <w:szCs w:val="21"/>
          <w:vertAlign w:val="superscript"/>
        </w:rPr>
        <w:t>2</w:t>
      </w:r>
      <w:r>
        <w:rPr>
          <w:rFonts w:hint="eastAsia" w:ascii="宋体" w:hAnsi="宋体" w:eastAsia="宋体" w:cs="宋体"/>
          <w:kern w:val="0"/>
          <w:sz w:val="21"/>
          <w:szCs w:val="21"/>
        </w:rPr>
        <w:t>、</w:t>
      </w:r>
      <w:r>
        <w:rPr>
          <w:rFonts w:hint="eastAsia" w:ascii="宋体" w:hAnsi="宋体" w:eastAsia="宋体" w:cs="宋体"/>
          <w:color w:val="auto"/>
          <w:kern w:val="0"/>
          <w:sz w:val="21"/>
          <w:szCs w:val="21"/>
        </w:rPr>
        <w:t>同时租赁现有工程厂房内西侧的闲置区域</w:t>
      </w:r>
      <w:r>
        <w:rPr>
          <w:rFonts w:hint="default" w:ascii="Times New Roman" w:hAnsi="Times New Roman" w:eastAsia="宋体" w:cs="Times New Roman"/>
          <w:color w:val="auto"/>
          <w:kern w:val="0"/>
          <w:sz w:val="21"/>
          <w:szCs w:val="21"/>
        </w:rPr>
        <w:t>2100m</w:t>
      </w:r>
      <w:r>
        <w:rPr>
          <w:rFonts w:hint="default" w:ascii="Times New Roman" w:hAnsi="Times New Roman" w:eastAsia="宋体" w:cs="Times New Roman"/>
          <w:color w:val="auto"/>
          <w:kern w:val="0"/>
          <w:sz w:val="21"/>
          <w:szCs w:val="21"/>
          <w:vertAlign w:val="superscript"/>
        </w:rPr>
        <w:t>2</w:t>
      </w:r>
      <w:r>
        <w:rPr>
          <w:rFonts w:hint="eastAsia" w:ascii="宋体" w:hAnsi="宋体" w:eastAsia="宋体" w:cs="宋体"/>
          <w:kern w:val="0"/>
          <w:sz w:val="21"/>
          <w:szCs w:val="21"/>
        </w:rPr>
        <w:t>及该厂房西侧紧临的闲置厂房内东南侧</w:t>
      </w:r>
      <w:r>
        <w:rPr>
          <w:rFonts w:hint="default" w:ascii="Times New Roman" w:hAnsi="Times New Roman" w:eastAsia="宋体" w:cs="Times New Roman"/>
          <w:kern w:val="0"/>
          <w:sz w:val="21"/>
          <w:szCs w:val="21"/>
        </w:rPr>
        <w:t>21</w:t>
      </w:r>
      <w:r>
        <w:rPr>
          <w:rFonts w:hint="eastAsia" w:ascii="Times New Roman" w:hAnsi="Times New Roman" w:eastAsia="宋体" w:cs="Times New Roman"/>
          <w:kern w:val="0"/>
          <w:sz w:val="21"/>
          <w:szCs w:val="21"/>
          <w:lang w:val="en-US" w:eastAsia="zh-CN"/>
        </w:rPr>
        <w:t>77</w:t>
      </w:r>
      <w:r>
        <w:rPr>
          <w:rFonts w:hint="default" w:ascii="Times New Roman" w:hAnsi="Times New Roman" w:eastAsia="宋体" w:cs="Times New Roman"/>
          <w:kern w:val="0"/>
          <w:sz w:val="21"/>
          <w:szCs w:val="21"/>
        </w:rPr>
        <w:t>m</w:t>
      </w:r>
      <w:r>
        <w:rPr>
          <w:rFonts w:hint="default" w:ascii="Times New Roman" w:hAnsi="Times New Roman" w:eastAsia="宋体" w:cs="Times New Roman"/>
          <w:kern w:val="0"/>
          <w:sz w:val="21"/>
          <w:szCs w:val="21"/>
          <w:vertAlign w:val="superscript"/>
        </w:rPr>
        <w:t>2</w:t>
      </w:r>
      <w:r>
        <w:rPr>
          <w:rFonts w:hint="eastAsia" w:ascii="宋体" w:hAnsi="宋体" w:eastAsia="宋体" w:cs="宋体"/>
          <w:kern w:val="0"/>
          <w:sz w:val="21"/>
          <w:szCs w:val="21"/>
        </w:rPr>
        <w:t>的区域，建设南阳百瑞祥实业贸易有限公司年产</w:t>
      </w:r>
      <w:r>
        <w:rPr>
          <w:rFonts w:hint="default" w:ascii="Times New Roman" w:hAnsi="Times New Roman" w:eastAsia="宋体" w:cs="Times New Roman"/>
          <w:kern w:val="0"/>
          <w:sz w:val="21"/>
          <w:szCs w:val="21"/>
        </w:rPr>
        <w:t>3000</w:t>
      </w:r>
      <w:r>
        <w:rPr>
          <w:rFonts w:hint="eastAsia" w:ascii="宋体" w:hAnsi="宋体" w:eastAsia="宋体" w:cs="宋体"/>
          <w:kern w:val="0"/>
          <w:sz w:val="21"/>
          <w:szCs w:val="21"/>
        </w:rPr>
        <w:t>吨金属伞骨架生产线项目；共建设1条伞骨架机加生产线和1条伞骨架电镀锌生产线以及相关配套工程。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二、项目可能对周围环境造成的影响：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项目所涉及的主要环境问题有：</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1、施工期</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本次扩建工程利用现有标准化厂房进行建设，基本不涉及土建工程，主要施工任务是设备安装以及</w:t>
      </w:r>
      <w:r>
        <w:rPr>
          <w:rFonts w:hint="eastAsia"/>
          <w:lang w:val="en-US" w:eastAsia="zh-CN"/>
        </w:rPr>
        <w:t>部分</w:t>
      </w:r>
      <w:r>
        <w:rPr>
          <w:rFonts w:hint="eastAsia"/>
        </w:rPr>
        <w:t>辅助设施</w:t>
      </w:r>
      <w:r>
        <w:rPr>
          <w:rFonts w:hint="eastAsia"/>
          <w:lang w:val="en-US" w:eastAsia="zh-CN"/>
        </w:rPr>
        <w:t>建设</w:t>
      </w:r>
      <w:r>
        <w:rPr>
          <w:rFonts w:hint="eastAsia"/>
        </w:rPr>
        <w:t>。施工期主要污染因素是施工噪声、废建筑材料及废弃包装物等固废，以及少量生活垃圾、生活污水。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2、营运期</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对环境可能造成的污染影响因素主要有：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①废气：主要是</w:t>
      </w:r>
      <w:r>
        <w:rPr>
          <w:rFonts w:hint="eastAsia"/>
          <w:lang w:val="en-US" w:eastAsia="zh-CN"/>
        </w:rPr>
        <w:t>酸液配制、</w:t>
      </w:r>
      <w:r>
        <w:rPr>
          <w:rFonts w:hint="eastAsia"/>
        </w:rPr>
        <w:t>酸洗</w:t>
      </w:r>
      <w:r>
        <w:rPr>
          <w:rFonts w:hint="eastAsia"/>
          <w:lang w:val="en-US" w:eastAsia="zh-CN"/>
        </w:rPr>
        <w:t>及电镀锌</w:t>
      </w:r>
      <w:r>
        <w:rPr>
          <w:rFonts w:hint="eastAsia"/>
        </w:rPr>
        <w:t>过程</w:t>
      </w:r>
      <w:r>
        <w:rPr>
          <w:rFonts w:hint="eastAsia"/>
          <w:lang w:val="en-US" w:eastAsia="zh-CN"/>
        </w:rPr>
        <w:t>产生</w:t>
      </w:r>
      <w:r>
        <w:rPr>
          <w:rFonts w:hint="eastAsia"/>
        </w:rPr>
        <w:t>的</w:t>
      </w:r>
      <w:r>
        <w:rPr>
          <w:rFonts w:hint="eastAsia"/>
          <w:lang w:val="en-US" w:eastAsia="zh-CN"/>
        </w:rPr>
        <w:t>酸雾；</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②废水：</w:t>
      </w:r>
      <w:r>
        <w:rPr>
          <w:rFonts w:hint="eastAsia"/>
          <w:lang w:val="en-US" w:eastAsia="zh-CN"/>
        </w:rPr>
        <w:t>废电镀液和电镀槽清洗废水、</w:t>
      </w:r>
      <w:r>
        <w:rPr>
          <w:rFonts w:hint="eastAsia"/>
        </w:rPr>
        <w:t>酸碱</w:t>
      </w:r>
      <w:r>
        <w:rPr>
          <w:rFonts w:hint="eastAsia"/>
          <w:lang w:val="en-US" w:eastAsia="zh-CN"/>
        </w:rPr>
        <w:t>综合</w:t>
      </w:r>
      <w:r>
        <w:rPr>
          <w:rFonts w:hint="eastAsia"/>
        </w:rPr>
        <w:t>废水</w:t>
      </w:r>
      <w:r>
        <w:rPr>
          <w:rFonts w:hint="eastAsia"/>
          <w:lang w:eastAsia="zh-CN"/>
        </w:rPr>
        <w:t>（</w:t>
      </w:r>
      <w:r>
        <w:rPr>
          <w:rFonts w:hint="eastAsia"/>
          <w:lang w:val="en-US" w:eastAsia="zh-CN"/>
        </w:rPr>
        <w:t>低浓度废酸碱液、酸碱洗后清洗废水及碱洗塔排水</w:t>
      </w:r>
      <w:r>
        <w:rPr>
          <w:rFonts w:hint="eastAsia"/>
        </w:rPr>
        <w:t>、</w:t>
      </w:r>
      <w:r>
        <w:rPr>
          <w:rFonts w:hint="eastAsia"/>
          <w:lang w:val="en-US" w:eastAsia="zh-CN"/>
        </w:rPr>
        <w:t>车间保洁废水</w:t>
      </w:r>
      <w:r>
        <w:rPr>
          <w:rFonts w:hint="eastAsia"/>
          <w:lang w:eastAsia="zh-CN"/>
        </w:rPr>
        <w:t>）</w:t>
      </w:r>
      <w:r>
        <w:rPr>
          <w:rFonts w:hint="eastAsia"/>
        </w:rPr>
        <w:t>、</w:t>
      </w:r>
      <w:r>
        <w:rPr>
          <w:rFonts w:hint="eastAsia"/>
          <w:lang w:val="en-US" w:eastAsia="zh-CN"/>
        </w:rPr>
        <w:t>初期雨水</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③固废：项目营运期固体废物主要包括一般固体废物及危险废物。</w:t>
      </w:r>
      <w:r>
        <w:rPr>
          <w:rFonts w:hint="eastAsia"/>
          <w:lang w:eastAsia="zh-CN"/>
        </w:rPr>
        <w:t>营运期产生的一般固体废物分类后资源化利用或由厂家回收处理。危险废物电镀槽渣、废电镀液过滤渣、废滤芯、废反渗透膜及污水站脱水污泥等，分别利用防渗容器或防渗包装袋分类收集后，依托现有工程危废暂存间暂存，定期委托有资质单位安全转移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④噪声：风机、水泵、行吊、甩干机、烘干机、冲压机、天地机、短骨机等设备运转噪声。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三、项目主要环境保护措施及预期治理效果</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1、</w:t>
      </w:r>
      <w:r>
        <w:rPr>
          <w:rFonts w:hint="eastAsia"/>
          <w:lang w:val="en-US" w:eastAsia="zh-CN"/>
        </w:rPr>
        <w:t>施工</w:t>
      </w:r>
      <w:r>
        <w:rPr>
          <w:rFonts w:hint="eastAsia"/>
        </w:rPr>
        <w:t>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本次扩建工程</w:t>
      </w:r>
      <w:r>
        <w:rPr>
          <w:rFonts w:hint="eastAsia"/>
          <w:lang w:val="en-US" w:eastAsia="zh-CN"/>
        </w:rPr>
        <w:t>租赁厂房</w:t>
      </w:r>
      <w:r>
        <w:rPr>
          <w:rFonts w:hint="eastAsia"/>
        </w:rPr>
        <w:t>进行建设，施工期主要安装生产设备以及建设水、电、环保、储运等</w:t>
      </w:r>
      <w:r>
        <w:rPr>
          <w:rFonts w:hint="eastAsia"/>
          <w:lang w:val="en-US" w:eastAsia="zh-CN"/>
        </w:rPr>
        <w:t>部分</w:t>
      </w:r>
      <w:r>
        <w:rPr>
          <w:rFonts w:hint="eastAsia"/>
        </w:rPr>
        <w:t>辅助设施，基本不涉及土建工程；主要污染因素是施工噪声、废建筑材料及废弃包装物等固废，以及少量生活垃圾、生活污水。施工人员生活污水经厂区现有化粪池处理后，排入方城县</w:t>
      </w:r>
      <w:r>
        <w:rPr>
          <w:rFonts w:hint="eastAsia"/>
          <w:lang w:val="en-US" w:eastAsia="zh-CN"/>
        </w:rPr>
        <w:t>第二</w:t>
      </w:r>
      <w:r>
        <w:rPr>
          <w:rFonts w:hint="eastAsia"/>
        </w:rPr>
        <w:t>污水处理厂再次处理后达标排放，最终进入潘河；合理安排施工时间，使用低噪声施工机械设备，夜间禁止施工作业，设备运输车辆尽量避开居民集中居住区；废弃包装及装修材料分类收集后，外售废品收购部门，施工人员生活垃圾收集后转运至垃圾</w:t>
      </w:r>
      <w:r>
        <w:rPr>
          <w:rFonts w:hint="eastAsia"/>
          <w:lang w:val="en-US" w:eastAsia="zh-CN"/>
        </w:rPr>
        <w:t>中转站</w:t>
      </w:r>
      <w:r>
        <w:rPr>
          <w:rFonts w:hint="eastAsia"/>
        </w:rPr>
        <w:t>。经落实以上环保措施，预计项目施工期环境影响不大。</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2、营运期</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（1）</w:t>
      </w:r>
      <w:r>
        <w:t>废气：</w:t>
      </w:r>
      <w:r>
        <w:rPr>
          <w:rFonts w:hint="eastAsia"/>
          <w:lang w:val="en-US" w:eastAsia="zh-CN"/>
        </w:rPr>
        <w:t>根据项目设计，酸液配间设置在酸洗槽内，并对酸洗区和电镀区进行二次封闭集气，收集到的酸雾全部通入</w:t>
      </w:r>
      <w:r>
        <w:rPr>
          <w:rFonts w:hint="eastAsia"/>
        </w:rPr>
        <w:t>碱</w:t>
      </w:r>
      <w:r>
        <w:rPr>
          <w:rFonts w:hint="eastAsia"/>
          <w:lang w:val="en-US" w:eastAsia="zh-CN"/>
        </w:rPr>
        <w:t>液喷淋</w:t>
      </w:r>
      <w:r>
        <w:rPr>
          <w:rFonts w:hint="eastAsia"/>
        </w:rPr>
        <w:t>塔处理后达标排放。</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（2）</w:t>
      </w:r>
      <w:r>
        <w:t>废水：</w:t>
      </w:r>
      <w:r>
        <w:rPr>
          <w:rFonts w:hint="eastAsia"/>
        </w:rPr>
        <w:t>按照废水设计处理方案，</w:t>
      </w:r>
      <w:r>
        <w:rPr>
          <w:rFonts w:hint="eastAsia"/>
          <w:lang w:val="en-US" w:eastAsia="zh-CN"/>
        </w:rPr>
        <w:t>废电镀液和电镀槽清洗</w:t>
      </w:r>
      <w:r>
        <w:rPr>
          <w:rFonts w:hint="eastAsia"/>
        </w:rPr>
        <w:t>废水经</w:t>
      </w:r>
      <w:r>
        <w:rPr>
          <w:rFonts w:hint="eastAsia"/>
          <w:lang w:val="en-US" w:eastAsia="zh-CN"/>
        </w:rPr>
        <w:t>过滤机</w:t>
      </w:r>
      <w:r>
        <w:rPr>
          <w:rFonts w:hint="eastAsia"/>
        </w:rPr>
        <w:t>处理后全部回用；酸碱</w:t>
      </w:r>
      <w:r>
        <w:rPr>
          <w:rFonts w:hint="eastAsia"/>
          <w:lang w:val="en-US" w:eastAsia="zh-CN"/>
        </w:rPr>
        <w:t>综合</w:t>
      </w:r>
      <w:r>
        <w:rPr>
          <w:rFonts w:hint="eastAsia"/>
        </w:rPr>
        <w:t>废水</w:t>
      </w:r>
      <w:r>
        <w:rPr>
          <w:rFonts w:hint="eastAsia"/>
          <w:lang w:val="en-US" w:eastAsia="zh-CN"/>
        </w:rPr>
        <w:t>经厂内</w:t>
      </w:r>
      <w:r>
        <w:rPr>
          <w:rFonts w:hint="eastAsia"/>
        </w:rPr>
        <w:t>污水站处理后排</w:t>
      </w:r>
      <w:r>
        <w:rPr>
          <w:rFonts w:hint="eastAsia"/>
          <w:lang w:val="en-US" w:eastAsia="zh-CN"/>
        </w:rPr>
        <w:t>入方城县第二</w:t>
      </w:r>
      <w:r>
        <w:rPr>
          <w:rFonts w:hint="eastAsia"/>
        </w:rPr>
        <w:t>污水处理厂；</w:t>
      </w:r>
      <w:r>
        <w:rPr>
          <w:rFonts w:hint="eastAsia"/>
          <w:lang w:val="en-US" w:eastAsia="zh-CN"/>
        </w:rPr>
        <w:t>生活污水依托现有工程化粪池处理后与处理后的综合废水</w:t>
      </w:r>
      <w:r>
        <w:rPr>
          <w:rFonts w:hint="eastAsia"/>
        </w:rPr>
        <w:t>通过厂区</w:t>
      </w:r>
      <w:r>
        <w:rPr>
          <w:rFonts w:hint="eastAsia"/>
          <w:lang w:val="en-US" w:eastAsia="zh-CN"/>
        </w:rPr>
        <w:t>污水总</w:t>
      </w:r>
      <w:r>
        <w:rPr>
          <w:rFonts w:hint="eastAsia"/>
        </w:rPr>
        <w:t>排放口排</w:t>
      </w:r>
      <w:r>
        <w:rPr>
          <w:rFonts w:hint="eastAsia"/>
          <w:lang w:val="en-US" w:eastAsia="zh-CN"/>
        </w:rPr>
        <w:t>入开发区污水</w:t>
      </w:r>
      <w:r>
        <w:rPr>
          <w:rFonts w:hint="eastAsia"/>
        </w:rPr>
        <w:t>管网。</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（3）</w:t>
      </w:r>
      <w:r>
        <w:t>噪声：</w:t>
      </w:r>
      <w:r>
        <w:rPr>
          <w:rFonts w:hint="eastAsia"/>
        </w:rPr>
        <w:t>噪声主要来自生产设备、废水处理设备、风机等设备运行噪声，经隔声、消声、减震措施后做到达标排放。</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（4）</w:t>
      </w:r>
      <w:r>
        <w:t>固体废物：</w:t>
      </w:r>
      <w:r>
        <w:rPr>
          <w:rFonts w:hint="eastAsia"/>
        </w:rPr>
        <w:t>项目运营期固体废物主要包括一般固体废物及危险废物。</w:t>
      </w:r>
      <w:r>
        <w:rPr>
          <w:rFonts w:hint="eastAsia"/>
          <w:lang w:val="en-US" w:eastAsia="zh-CN"/>
        </w:rPr>
        <w:t>不合格产品、非化学品废包装材料和机加边角废料</w:t>
      </w:r>
      <w:r>
        <w:rPr>
          <w:rFonts w:hint="eastAsia"/>
        </w:rPr>
        <w:t>，经</w:t>
      </w:r>
      <w:r>
        <w:rPr>
          <w:rFonts w:hint="eastAsia"/>
          <w:lang w:val="en-US" w:eastAsia="zh-CN"/>
        </w:rPr>
        <w:t>分类</w:t>
      </w:r>
      <w:r>
        <w:rPr>
          <w:rFonts w:hint="eastAsia"/>
        </w:rPr>
        <w:t>收集后，由废旧物资回收单位回收资源化利用</w:t>
      </w:r>
      <w:r>
        <w:rPr>
          <w:rFonts w:hint="eastAsia"/>
          <w:lang w:eastAsia="zh-CN"/>
        </w:rPr>
        <w:t>。</w:t>
      </w:r>
      <w:r>
        <w:rPr>
          <w:rFonts w:hint="eastAsia"/>
        </w:rPr>
        <w:t xml:space="preserve"> </w:t>
      </w:r>
      <w:r>
        <w:rPr>
          <w:rFonts w:hint="eastAsia"/>
          <w:lang w:eastAsia="zh-CN"/>
        </w:rPr>
        <w:t>危险废物电镀槽渣、废电镀液过滤渣、废滤芯、废反渗透膜及污水站脱水污泥等，分别利用防渗容器或防渗包装袋分类收集后，依托现有工程危废暂存间暂存，定期委托有资质单位安全转移处理</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四、本报告书提成的环境影响评价结论要点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本次</w:t>
      </w:r>
      <w:r>
        <w:rPr>
          <w:rFonts w:hint="eastAsia"/>
          <w:lang w:val="en-US" w:eastAsia="zh-CN"/>
        </w:rPr>
        <w:t>扩建工程建设</w:t>
      </w:r>
      <w:r>
        <w:rPr>
          <w:rFonts w:hint="eastAsia"/>
        </w:rPr>
        <w:t>符合国家当前产业政策，选址符合方城县先进制造业开发区的产业、空间布局和用地规划；项目工艺、设备处于国内先进水平，符合清洁生产要求；各项污染治理措施可行，污染物能够稳定达标排放，对外环境影响不大，不会降低区域功能类别，并能满足总量控制要求；采取相应的风险防范措施后，事故风险在可接受范围内；项目建设运行环境经济损失较小；无公众对项目建设提出反对意见。因此，从环境影响角度分析，本项目的建设是可行的。</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五、征求公众意见主要事项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征求公众意见的范围：项目建设地附近的居民、企事业单位和其他组织。</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征求公众意见主要内容：征求公众对本项目选址、环境影响因素、环境保护措施等方面的意见和建议。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时间和形式：自公告发布之日起10个工作日内征求公众和相关单位意见，公众可以通过填写调查表、当面或者通过电话向调查人员叙述以及发送电子邮件给调查人员等形式表达自己对此项目建设的意见。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本项目环评报告书简本可联系 南阳百瑞祥实业贸易有限公司</w:t>
      </w:r>
      <w:r>
        <w:rPr>
          <w:rFonts w:hint="eastAsia"/>
          <w:lang w:val="en-US" w:eastAsia="zh-CN"/>
        </w:rPr>
        <w:t>或</w:t>
      </w:r>
      <w:r>
        <w:rPr>
          <w:rFonts w:hint="eastAsia"/>
        </w:rPr>
        <w:t>评价单位索取。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六、建设单位的名称和联系方式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单位名称： 南阳百瑞祥实业贸易有限公司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default"/>
        </w:rPr>
        <w:t>通讯地址：南阳市方城县先进制造业开发区城区工业园</w:t>
      </w:r>
      <w:r>
        <w:rPr>
          <w:rFonts w:hint="eastAsia"/>
          <w:lang w:val="en-US" w:eastAsia="zh-CN"/>
        </w:rPr>
        <w:t>西青路11号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建设单位联系</w:t>
      </w:r>
      <w:r>
        <w:rPr>
          <w:rFonts w:hint="default"/>
          <w:lang w:val="en-US" w:eastAsia="zh-CN"/>
        </w:rPr>
        <w:t>方式</w:t>
      </w:r>
      <w:r>
        <w:rPr>
          <w:rFonts w:hint="default"/>
        </w:rPr>
        <w:t>：牛总/13559559433</w:t>
      </w:r>
      <w:r>
        <w:rPr>
          <w:rFonts w:hint="eastAsia"/>
          <w:lang w:val="en-US" w:eastAsia="zh-CN"/>
        </w:rPr>
        <w:t xml:space="preserve">   </w:t>
      </w:r>
      <w:r>
        <w:rPr>
          <w:rFonts w:hint="default"/>
        </w:rPr>
        <w:t xml:space="preserve"> 电子邮箱/13559559433@163.com；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default"/>
        </w:rPr>
        <w:t>评价单位联系方式：</w:t>
      </w:r>
      <w:r>
        <w:rPr>
          <w:rFonts w:hint="default"/>
        </w:rPr>
        <w:fldChar w:fldCharType="begin"/>
      </w:r>
      <w:r>
        <w:rPr>
          <w:rFonts w:hint="default"/>
        </w:rPr>
        <w:instrText xml:space="preserve"> HYPERLINK "mailto:吴%20工/13849707902%20%20%20电子邮箱/dengzhouwlj@163.com" </w:instrText>
      </w:r>
      <w:r>
        <w:rPr>
          <w:rFonts w:hint="default"/>
        </w:rPr>
        <w:fldChar w:fldCharType="separate"/>
      </w:r>
      <w:r>
        <w:rPr>
          <w:rFonts w:hint="default"/>
          <w:lang w:val="en-US" w:eastAsia="zh-CN"/>
        </w:rPr>
        <w:t>李</w:t>
      </w:r>
      <w:r>
        <w:rPr>
          <w:rFonts w:hint="default"/>
        </w:rPr>
        <w:t xml:space="preserve"> 工/1</w:t>
      </w:r>
      <w:r>
        <w:rPr>
          <w:rFonts w:hint="default"/>
          <w:lang w:val="en-US" w:eastAsia="zh-CN"/>
        </w:rPr>
        <w:t>5688129657</w:t>
      </w:r>
      <w:r>
        <w:rPr>
          <w:rFonts w:hint="default"/>
        </w:rPr>
        <w:t xml:space="preserve">   电子邮箱/</w:t>
      </w:r>
      <w:r>
        <w:rPr>
          <w:rFonts w:hint="default"/>
          <w:lang w:val="en-US" w:eastAsia="zh-CN"/>
        </w:rPr>
        <w:t>1553779679@163.com</w:t>
      </w:r>
      <w:r>
        <w:rPr>
          <w:rFonts w:hint="default"/>
        </w:rPr>
        <w:fldChar w:fldCharType="end"/>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lang w:val="en-US" w:eastAsia="zh-CN"/>
        </w:rPr>
      </w:pPr>
      <w:r>
        <w:t>                                                                                                                    </w:t>
      </w:r>
      <w:r>
        <w:rPr>
          <w:rFonts w:hint="default"/>
        </w:rPr>
        <w:t> </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lang w:val="en-US" w:eastAsia="zh-CN"/>
        </w:rPr>
      </w:pPr>
      <w:r>
        <w:rPr>
          <w:rFonts w:hint="eastAsia"/>
          <w:lang w:val="en-US" w:eastAsia="zh-CN"/>
        </w:rPr>
        <w:t>南阳百瑞祥实业贸易有限公司</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pPr>
      <w:r>
        <w:rPr>
          <w:rFonts w:hint="eastAsia"/>
          <w:lang w:val="en-US" w:eastAsia="zh-CN"/>
        </w:rPr>
        <w:t>2024年6月19日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TY5MDM2ODk4OTdlNTdlMjQzNGMyNWQ4NmE3MjkifQ=="/>
  </w:docVars>
  <w:rsids>
    <w:rsidRoot w:val="002349A8"/>
    <w:rsid w:val="00016182"/>
    <w:rsid w:val="00021188"/>
    <w:rsid w:val="0005146C"/>
    <w:rsid w:val="00084312"/>
    <w:rsid w:val="000E762E"/>
    <w:rsid w:val="00174A1A"/>
    <w:rsid w:val="00207043"/>
    <w:rsid w:val="002349A8"/>
    <w:rsid w:val="002F63A5"/>
    <w:rsid w:val="00382232"/>
    <w:rsid w:val="003A1272"/>
    <w:rsid w:val="003A4E4F"/>
    <w:rsid w:val="003A5D15"/>
    <w:rsid w:val="003E0B94"/>
    <w:rsid w:val="004818E2"/>
    <w:rsid w:val="004975D4"/>
    <w:rsid w:val="004A3238"/>
    <w:rsid w:val="004E6768"/>
    <w:rsid w:val="005C2732"/>
    <w:rsid w:val="00641FC3"/>
    <w:rsid w:val="00672B03"/>
    <w:rsid w:val="00724CC5"/>
    <w:rsid w:val="00747BDD"/>
    <w:rsid w:val="00755DB0"/>
    <w:rsid w:val="007B7747"/>
    <w:rsid w:val="007C353C"/>
    <w:rsid w:val="007D223F"/>
    <w:rsid w:val="007F11BA"/>
    <w:rsid w:val="00846AD7"/>
    <w:rsid w:val="008C2D66"/>
    <w:rsid w:val="008F0398"/>
    <w:rsid w:val="00975F7A"/>
    <w:rsid w:val="0099188E"/>
    <w:rsid w:val="00A802BC"/>
    <w:rsid w:val="00A86634"/>
    <w:rsid w:val="00AF6AD7"/>
    <w:rsid w:val="00B83BBD"/>
    <w:rsid w:val="00C26379"/>
    <w:rsid w:val="00C46092"/>
    <w:rsid w:val="00CF08F1"/>
    <w:rsid w:val="00D80737"/>
    <w:rsid w:val="00D964C7"/>
    <w:rsid w:val="00DA2ACA"/>
    <w:rsid w:val="00E95FFA"/>
    <w:rsid w:val="00F03F36"/>
    <w:rsid w:val="03A8028B"/>
    <w:rsid w:val="0440428A"/>
    <w:rsid w:val="0BD71FED"/>
    <w:rsid w:val="1B446693"/>
    <w:rsid w:val="1C880BD5"/>
    <w:rsid w:val="1DC16D85"/>
    <w:rsid w:val="23871DA9"/>
    <w:rsid w:val="26EF0C02"/>
    <w:rsid w:val="2BA2543C"/>
    <w:rsid w:val="32BC1752"/>
    <w:rsid w:val="33792F26"/>
    <w:rsid w:val="3D6F2504"/>
    <w:rsid w:val="3F2E21D1"/>
    <w:rsid w:val="42BE6BA7"/>
    <w:rsid w:val="43BE4985"/>
    <w:rsid w:val="44957042"/>
    <w:rsid w:val="464A2733"/>
    <w:rsid w:val="46F3350A"/>
    <w:rsid w:val="493130B3"/>
    <w:rsid w:val="49CE6208"/>
    <w:rsid w:val="4F5C78CF"/>
    <w:rsid w:val="532A6758"/>
    <w:rsid w:val="542B4B2D"/>
    <w:rsid w:val="5BD36CC9"/>
    <w:rsid w:val="60CF222B"/>
    <w:rsid w:val="6401507E"/>
    <w:rsid w:val="69F804AB"/>
    <w:rsid w:val="707A1AB0"/>
    <w:rsid w:val="72514A93"/>
    <w:rsid w:val="7715608F"/>
    <w:rsid w:val="78D736C3"/>
    <w:rsid w:val="7B935272"/>
    <w:rsid w:val="7F26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jc w:val="left"/>
    </w:pPr>
    <w:rPr>
      <w:rFonts w:ascii="宋体" w:hAnsi="Courier New" w:eastAsia="宋体" w:cs="Courier New"/>
      <w:kern w:val="0"/>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0"/>
    <w:rPr>
      <w:rFonts w:ascii="宋体" w:hAnsi="Courier New" w:eastAsia="宋体" w:cs="Courier New"/>
      <w:kern w:val="0"/>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2094</Words>
  <Characters>2189</Characters>
  <Lines>19</Lines>
  <Paragraphs>5</Paragraphs>
  <TotalTime>14</TotalTime>
  <ScaleCrop>false</ScaleCrop>
  <LinksUpToDate>false</LinksUpToDate>
  <CharactersWithSpaces>2357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2019-01-29T02:59:00Z</dcterms:created>
  <dc:creator>Administrator</dc:creator>
  <cp:lastModifiedBy>李正华</cp:lastModifiedBy>
  <dcterms:modified xsi:type="dcterms:W3CDTF">2024-06-20T00:42:20Z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5FF39C55B8FF43C6A95085AD35B36380_13</vt:lpwstr>
  </property>
</Properties>
</file>