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312E8">
      <w:pPr>
        <w:jc w:val="center"/>
        <w:rPr>
          <w:rFonts w:hint="eastAsia"/>
        </w:rPr>
      </w:pPr>
      <w:r>
        <w:pict>
          <v:shape id="_x0000_i1025" o:spt="136" type="#_x0000_t136" style="height:62.35pt;width:439.35pt;" fillcolor="#FF0000" filled="t" stroked="t" coordsize="21600,21600" adj="10800">
            <v:path/>
            <v:fill on="t" color2="#FFFFFF" focussize="0,0"/>
            <v:stroke color="#FF0000"/>
            <v:imagedata o:title=""/>
            <o:lock v:ext="edit" aspectratio="f"/>
            <v:textpath on="t" fitshape="t" fitpath="t" trim="t" xscale="f" string="方城县农业农村局文件" style="font-family:方正小标宋_GBK;font-size:36pt;v-rotate-letters:f;v-same-letter-heights:f;v-text-align:center;"/>
            <w10:wrap type="none"/>
            <w10:anchorlock/>
          </v:shape>
        </w:pict>
      </w:r>
    </w:p>
    <w:p w14:paraId="75259D3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rPr>
      </w:pPr>
    </w:p>
    <w:p w14:paraId="79305C9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2824A01F">
      <w:pPr>
        <w:keepNext w:val="0"/>
        <w:keepLines w:val="0"/>
        <w:pageBreakBefore w:val="0"/>
        <w:widowControl w:val="0"/>
        <w:kinsoku/>
        <w:wordWrap/>
        <w:overflowPunct/>
        <w:topLinePunct w:val="0"/>
        <w:autoSpaceDE/>
        <w:autoSpaceDN/>
        <w:bidi w:val="0"/>
        <w:adjustRightInd/>
        <w:snapToGrid/>
        <w:ind w:firstLine="480" w:firstLineChars="15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2609850</wp:posOffset>
                </wp:positionH>
                <wp:positionV relativeFrom="paragraph">
                  <wp:posOffset>257175</wp:posOffset>
                </wp:positionV>
                <wp:extent cx="288290" cy="288290"/>
                <wp:effectExtent l="13970" t="15875" r="21590" b="19685"/>
                <wp:wrapNone/>
                <wp:docPr id="4" name="五角星 4"/>
                <wp:cNvGraphicFramePr/>
                <a:graphic xmlns:a="http://schemas.openxmlformats.org/drawingml/2006/main">
                  <a:graphicData uri="http://schemas.microsoft.com/office/word/2010/wordprocessingShape">
                    <wps:wsp>
                      <wps:cNvSpPr/>
                      <wps:spPr>
                        <a:xfrm>
                          <a:off x="0" y="0"/>
                          <a:ext cx="288290" cy="28829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205.5pt;margin-top:20.25pt;height:22.7pt;width:22.7pt;z-index:251661312;mso-width-relative:page;mso-height-relative:page;" fillcolor="#FF0000" filled="t" stroked="t" coordsize="288290,288290" o:gfxdata="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U5pu2AAAAAkBAAAPAAAAAAAAAAEAIAAAACIAAABkcnMvZG93&#10;bnJldi54bWxQSwECFAAUAAAACACHTuJAn5P/ZwACAAAvBAAADgAAAAAAAAABACAAAAAnAQAAZHJz&#10;L2Uyb0RvYy54bWxQSwUGAAAAAAYABgBZAQAAmQUAAAAA&#10;" path="m0,110116l110117,110117,144145,0,178172,110117,288289,110116,199202,178172,233231,288289,144145,220232,55058,288289,89087,178172xe">
                <v:path o:connectlocs="144145,0;0,110116;55058,288289;233231,288289;288289,110116" o:connectangles="247,164,82,82,0"/>
                <v:fill on="t" focussize="0,0"/>
                <v:stroke color="#FF0000" joinstyle="miter"/>
                <v:imagedata o:title=""/>
                <o:lock v:ext="edit" aspectratio="f"/>
              </v:shape>
            </w:pict>
          </mc:Fallback>
        </mc:AlternateConten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lang w:val="en-US" w:eastAsia="zh-CN"/>
        </w:rPr>
        <w:t>〔2024〕59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签 发 人：闫付军</w:t>
      </w:r>
    </w:p>
    <w:p w14:paraId="6601E9A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0</wp:posOffset>
                </wp:positionV>
                <wp:extent cx="2520315"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252031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4pt;margin-top:0pt;height:0pt;width:198.45pt;z-index:251662336;mso-width-relative:page;mso-height-relative:page;" filled="f" stroked="t" coordsize="21600,21600" o:gfxdata="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5vpmtUAAAAFAQAADwAAAAAAAAABACAAAAAiAAAAZHJzL2Rvd25yZXYueG1s&#10;UEsBAhQAFAAAAAgAh07iQJE2Io37AQAA8wMAAA4AAAAAAAAAAQAgAAAAJAEAAGRycy9lMm9Eb2Mu&#10;eG1sUEsFBgAAAAAGAAYAWQEAAJEFA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520315"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198.45pt;z-index:251660288;mso-width-relative:page;mso-height-relative:page;" filled="f" stroked="t" coordsize="21600,21600" o:gfxdata="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oAg+PSAAAAAgEAAA8AAAAAAAAAAQAgAAAAIgAAAGRycy9kb3ducmV2LnhtbFBL&#10;AQIUABQAAAAIAIdO4kB+3+nA/AEAAPMDAAAOAAAAAAAAAAEAIAAAACEBAABkcnMvZTJvRG9jLnht&#10;bFBLBQYAAAAABgAGAFkBAACPBQ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办理结果：B</w:t>
      </w:r>
    </w:p>
    <w:p w14:paraId="5271E4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44"/>
          <w:szCs w:val="44"/>
        </w:rPr>
      </w:pPr>
    </w:p>
    <w:p w14:paraId="4AF242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对县政协十一届三次会议</w:t>
      </w:r>
    </w:p>
    <w:p w14:paraId="56B29F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val="en-US" w:eastAsia="zh-CN"/>
        </w:rPr>
        <w:t>80</w:t>
      </w:r>
      <w:r>
        <w:rPr>
          <w:rFonts w:hint="eastAsia" w:ascii="方正小标宋_GBK" w:hAnsi="方正小标宋_GBK" w:eastAsia="方正小标宋_GBK" w:cs="方正小标宋_GBK"/>
          <w:sz w:val="44"/>
          <w:szCs w:val="44"/>
        </w:rPr>
        <w:t>号提案的答复</w:t>
      </w:r>
    </w:p>
    <w:p w14:paraId="5BC395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eastAsia="zh-CN"/>
        </w:rPr>
      </w:pPr>
    </w:p>
    <w:p w14:paraId="33612A1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陈东辉委员：您提出的关于“加快打造烩面产业食材种养一体化增加农民增收的建议”的提案收悉。现答复如下：</w:t>
      </w:r>
    </w:p>
    <w:p w14:paraId="4ABC8D2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加强领导。</w:t>
      </w:r>
      <w:r>
        <w:rPr>
          <w:rFonts w:hint="eastAsia" w:ascii="仿宋_GB2312" w:hAnsi="仿宋_GB2312" w:eastAsia="仿宋_GB2312" w:cs="仿宋_GB2312"/>
          <w:sz w:val="32"/>
          <w:szCs w:val="32"/>
          <w:lang w:val="en-US" w:eastAsia="zh-CN"/>
        </w:rPr>
        <w:t>方城县成立“烩面小镇”建设工作领导小组，养牛养羊大县创建工作领导小组衔接，负责组织研究相关政策措施，合力推进烩面产业高质量发展。领导小组把“烩面小镇”摆上重要位置，明确目标任务，制定完善政策，压紧压实责任，落实落细措施，确保特色烩面产业的关键行业—肉羊产业发展取得实效。</w:t>
      </w:r>
    </w:p>
    <w:p w14:paraId="3816D3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建立方城羊肉供应基地。</w:t>
      </w:r>
      <w:r>
        <w:rPr>
          <w:rFonts w:hint="eastAsia" w:ascii="仿宋_GB2312" w:hAnsi="仿宋_GB2312" w:eastAsia="仿宋_GB2312" w:cs="仿宋_GB2312"/>
          <w:sz w:val="32"/>
          <w:szCs w:val="32"/>
          <w:lang w:val="en-US" w:eastAsia="zh-CN"/>
        </w:rPr>
        <w:t>根据对方城县域内养羊场（户）的了解掌握和近期对养羊场（户）的实地查看，筛选出养殖规模化、生产标准化、产品绿色化，设计存栏在2000只以上，具有较强的经济实力，较大的发展潜力的大中型养羊场作为“烩面小镇”方城羊肉的供应基地，助力“烩面小镇”建设。这些场分别是：方城县开泰养羊专业合作社、</w:t>
      </w:r>
      <w:r>
        <w:rPr>
          <w:rFonts w:hint="eastAsia" w:ascii="仿宋_GB2312" w:hAnsi="仿宋_GB2312" w:eastAsia="仿宋_GB2312" w:cs="仿宋_GB2312"/>
          <w:color w:val="auto"/>
          <w:sz w:val="32"/>
          <w:szCs w:val="32"/>
          <w:lang w:val="en-US" w:eastAsia="zh-CN"/>
        </w:rPr>
        <w:t>方城县三泰牧业有限公司、</w:t>
      </w:r>
      <w:r>
        <w:rPr>
          <w:rFonts w:hint="eastAsia" w:ascii="仿宋_GB2312" w:hAnsi="仿宋_GB2312" w:eastAsia="仿宋_GB2312" w:cs="仿宋_GB2312"/>
          <w:sz w:val="32"/>
          <w:szCs w:val="32"/>
          <w:lang w:val="en-US" w:eastAsia="zh-CN"/>
        </w:rPr>
        <w:t>方城县百里奚牧业有限公司、</w:t>
      </w:r>
      <w:r>
        <w:rPr>
          <w:rFonts w:hint="eastAsia" w:ascii="仿宋_GB2312" w:hAnsi="仿宋_GB2312" w:eastAsia="仿宋_GB2312" w:cs="仿宋_GB2312"/>
          <w:color w:val="auto"/>
          <w:sz w:val="32"/>
          <w:szCs w:val="32"/>
          <w:lang w:val="en-US" w:eastAsia="zh-CN"/>
        </w:rPr>
        <w:t>方城县尚阳牧业有限公司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方城县土门养殖场、</w:t>
      </w:r>
      <w:r>
        <w:rPr>
          <w:rFonts w:hint="eastAsia" w:ascii="仿宋_GB2312" w:hAnsi="仿宋_GB2312" w:eastAsia="仿宋_GB2312" w:cs="仿宋_GB2312"/>
          <w:sz w:val="32"/>
          <w:szCs w:val="32"/>
          <w:lang w:val="en-US" w:eastAsia="zh-CN"/>
        </w:rPr>
        <w:t>方城县新西峰养殖专业合作社。</w:t>
      </w:r>
    </w:p>
    <w:p w14:paraId="7AF065DC">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eastAsia="zh-CN"/>
        </w:rPr>
        <w:t>3.</w:t>
      </w:r>
      <w:r>
        <w:rPr>
          <w:rFonts w:hint="eastAsia" w:ascii="仿宋_GB2312" w:hAnsi="仿宋_GB2312" w:eastAsia="仿宋_GB2312" w:cs="仿宋_GB2312"/>
          <w:b/>
          <w:bCs/>
          <w:sz w:val="32"/>
          <w:szCs w:val="32"/>
          <w:lang w:val="en-US" w:eastAsia="zh-CN"/>
        </w:rPr>
        <w:t>成功申报河南省肉羊优势特色产业集群项目。</w:t>
      </w:r>
      <w:r>
        <w:rPr>
          <w:rFonts w:hint="eastAsia" w:ascii="仿宋_GB2312" w:hAnsi="仿宋_GB2312" w:eastAsia="仿宋_GB2312" w:cs="仿宋_GB2312"/>
          <w:color w:val="auto"/>
          <w:sz w:val="32"/>
          <w:szCs w:val="32"/>
          <w:lang w:val="en-US" w:eastAsia="zh-CN"/>
        </w:rPr>
        <w:t>方城县以打造河南肉羊三产融合样板区肉羊优势特色产业集群项目遴选经营主体6个，其中</w:t>
      </w:r>
      <w:r>
        <w:rPr>
          <w:rFonts w:hint="eastAsia" w:ascii="仿宋_GB2312" w:hAnsi="仿宋_GB2312" w:eastAsia="仿宋_GB2312" w:cs="仿宋_GB2312"/>
          <w:color w:val="auto"/>
          <w:spacing w:val="5"/>
          <w:sz w:val="32"/>
          <w:szCs w:val="32"/>
          <w:lang w:eastAsia="zh-CN"/>
        </w:rPr>
        <w:t>肉羊标准化生产基地项目主体</w:t>
      </w:r>
      <w:r>
        <w:rPr>
          <w:rFonts w:hint="eastAsia" w:ascii="仿宋_GB2312" w:hAnsi="仿宋_GB2312" w:eastAsia="仿宋_GB2312" w:cs="仿宋_GB2312"/>
          <w:color w:val="auto"/>
          <w:spacing w:val="5"/>
          <w:sz w:val="32"/>
          <w:szCs w:val="32"/>
          <w:lang w:val="en-US" w:eastAsia="zh-CN"/>
        </w:rPr>
        <w:t>5个，羊产品（清真）屠宰加工基地项目主体1个。项目下达财政资金1600万元，撬动社会投资6510万元，</w:t>
      </w:r>
      <w:r>
        <w:rPr>
          <w:rFonts w:hint="eastAsia" w:ascii="仿宋_GB2312" w:hAnsi="仿宋_GB2312" w:eastAsia="仿宋_GB2312" w:cs="仿宋_GB2312"/>
          <w:spacing w:val="4"/>
          <w:sz w:val="32"/>
          <w:szCs w:val="32"/>
        </w:rPr>
        <w:t>整合</w:t>
      </w:r>
      <w:r>
        <w:rPr>
          <w:rFonts w:hint="eastAsia" w:ascii="仿宋_GB2312" w:hAnsi="仿宋_GB2312" w:eastAsia="仿宋_GB2312" w:cs="仿宋_GB2312"/>
          <w:spacing w:val="4"/>
          <w:sz w:val="32"/>
          <w:szCs w:val="32"/>
          <w:lang w:val="en-US" w:eastAsia="zh-CN"/>
        </w:rPr>
        <w:t>方城县</w:t>
      </w:r>
      <w:r>
        <w:rPr>
          <w:rFonts w:hint="eastAsia" w:ascii="仿宋_GB2312" w:hAnsi="仿宋_GB2312" w:eastAsia="仿宋_GB2312" w:cs="仿宋_GB2312"/>
          <w:spacing w:val="4"/>
          <w:sz w:val="32"/>
          <w:szCs w:val="32"/>
        </w:rPr>
        <w:t>已有资源，围绕</w:t>
      </w:r>
      <w:r>
        <w:rPr>
          <w:rFonts w:hint="eastAsia" w:ascii="仿宋_GB2312" w:hAnsi="仿宋_GB2312" w:eastAsia="仿宋_GB2312" w:cs="仿宋_GB2312"/>
          <w:spacing w:val="5"/>
          <w:sz w:val="32"/>
          <w:szCs w:val="32"/>
          <w:lang w:eastAsia="zh-CN"/>
        </w:rPr>
        <w:t>伏牛白</w:t>
      </w:r>
      <w:r>
        <w:rPr>
          <w:rFonts w:hint="eastAsia" w:ascii="仿宋_GB2312" w:hAnsi="仿宋_GB2312" w:eastAsia="仿宋_GB2312" w:cs="仿宋_GB2312"/>
          <w:spacing w:val="5"/>
          <w:sz w:val="32"/>
          <w:szCs w:val="32"/>
        </w:rPr>
        <w:t>山羊</w:t>
      </w:r>
      <w:r>
        <w:rPr>
          <w:rFonts w:hint="eastAsia" w:ascii="仿宋_GB2312" w:hAnsi="仿宋_GB2312" w:eastAsia="仿宋_GB2312" w:cs="仿宋_GB2312"/>
          <w:spacing w:val="4"/>
          <w:sz w:val="32"/>
          <w:szCs w:val="32"/>
        </w:rPr>
        <w:t>和黄淮肉羊</w:t>
      </w:r>
      <w:r>
        <w:rPr>
          <w:rFonts w:hint="eastAsia" w:ascii="仿宋_GB2312" w:hAnsi="仿宋_GB2312" w:eastAsia="仿宋_GB2312" w:cs="仿宋_GB2312"/>
          <w:spacing w:val="4"/>
          <w:sz w:val="32"/>
          <w:szCs w:val="32"/>
          <w:lang w:eastAsia="zh-CN"/>
        </w:rPr>
        <w:t>品种</w:t>
      </w:r>
      <w:r>
        <w:rPr>
          <w:rFonts w:hint="eastAsia" w:ascii="仿宋_GB2312" w:hAnsi="仿宋_GB2312" w:eastAsia="仿宋_GB2312" w:cs="仿宋_GB2312"/>
          <w:spacing w:val="5"/>
          <w:sz w:val="32"/>
          <w:szCs w:val="32"/>
        </w:rPr>
        <w:t>资源，建立农户、合作社养殖、企业屠宰加</w:t>
      </w:r>
      <w:r>
        <w:rPr>
          <w:rFonts w:hint="eastAsia" w:ascii="仿宋_GB2312" w:hAnsi="仿宋_GB2312" w:eastAsia="仿宋_GB2312" w:cs="仿宋_GB2312"/>
          <w:color w:val="auto"/>
          <w:sz w:val="32"/>
          <w:szCs w:val="32"/>
          <w:lang w:val="en-US" w:eastAsia="zh-CN"/>
        </w:rPr>
        <w:t>工、平台销售为链条的羊肉“产、加、销”三产融合发展体系，“二产” 带动“一产”联动“三产”，推动品种培优、 品质提升、品牌打造和标准化生产，提升肉羊产业综合效益，打造全省肉羊产业集群一二三产业深度融合发展样板区。为打造烩面产业食材种养一体化提供有力支撑。</w:t>
      </w:r>
    </w:p>
    <w:p w14:paraId="1DB10838">
      <w:pPr>
        <w:keepNext w:val="0"/>
        <w:keepLines w:val="0"/>
        <w:pageBreakBefore w:val="0"/>
        <w:widowControl w:val="0"/>
        <w:kinsoku/>
        <w:wordWrap/>
        <w:overflowPunct/>
        <w:topLinePunct w:val="0"/>
        <w:autoSpaceDE/>
        <w:autoSpaceDN/>
        <w:bidi w:val="0"/>
        <w:adjustRightInd/>
        <w:snapToGrid/>
        <w:spacing w:line="540" w:lineRule="exact"/>
        <w:ind w:right="244" w:firstLine="643"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b/>
          <w:bCs/>
          <w:sz w:val="32"/>
          <w:szCs w:val="32"/>
          <w:lang w:val="en-US" w:eastAsia="zh-CN"/>
        </w:rPr>
        <w:t>4.联农带农机制。</w:t>
      </w:r>
      <w:r>
        <w:rPr>
          <w:rFonts w:hint="eastAsia" w:ascii="仿宋_GB2312" w:hAnsi="仿宋_GB2312" w:eastAsia="仿宋_GB2312" w:cs="仿宋_GB2312"/>
          <w:spacing w:val="19"/>
          <w:sz w:val="32"/>
          <w:szCs w:val="32"/>
        </w:rPr>
        <w:t>推广“</w:t>
      </w:r>
      <w:r>
        <w:rPr>
          <w:rFonts w:hint="eastAsia" w:ascii="仿宋_GB2312" w:hAnsi="仿宋_GB2312" w:eastAsia="仿宋_GB2312" w:cs="仿宋_GB2312"/>
          <w:spacing w:val="-40"/>
          <w:sz w:val="32"/>
          <w:szCs w:val="32"/>
        </w:rPr>
        <w:t xml:space="preserve"> </w:t>
      </w:r>
      <w:r>
        <w:rPr>
          <w:rFonts w:hint="eastAsia" w:ascii="仿宋_GB2312" w:hAnsi="仿宋_GB2312" w:eastAsia="仿宋_GB2312" w:cs="仿宋_GB2312"/>
          <w:spacing w:val="19"/>
          <w:sz w:val="32"/>
          <w:szCs w:val="32"/>
        </w:rPr>
        <w:t>户繁、企育、龙头带动”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模式，建立利益联结紧密的产业化联合体，让农民参与产业集群</w:t>
      </w:r>
      <w:r>
        <w:rPr>
          <w:rFonts w:hint="eastAsia" w:ascii="仿宋_GB2312" w:hAnsi="仿宋_GB2312" w:eastAsia="仿宋_GB2312" w:cs="仿宋_GB2312"/>
          <w:spacing w:val="11"/>
          <w:sz w:val="32"/>
          <w:szCs w:val="32"/>
        </w:rPr>
        <w:t>发展，分享肉羊产业发展红利的机制进一步完善。到</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11"/>
          <w:sz w:val="32"/>
          <w:szCs w:val="32"/>
        </w:rPr>
        <w:t>2025年</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3"/>
          <w:sz w:val="32"/>
          <w:szCs w:val="32"/>
        </w:rPr>
        <w:t>新培育</w:t>
      </w:r>
      <w:r>
        <w:rPr>
          <w:rFonts w:hint="eastAsia" w:ascii="仿宋_GB2312" w:hAnsi="仿宋_GB2312" w:eastAsia="仿宋_GB2312" w:cs="仿宋_GB2312"/>
          <w:spacing w:val="3"/>
          <w:sz w:val="32"/>
          <w:szCs w:val="32"/>
          <w:lang w:eastAsia="zh-CN"/>
        </w:rPr>
        <w:t>肉羊</w:t>
      </w:r>
      <w:r>
        <w:rPr>
          <w:rFonts w:hint="eastAsia" w:ascii="仿宋_GB2312" w:hAnsi="仿宋_GB2312" w:eastAsia="仿宋_GB2312" w:cs="仿宋_GB2312"/>
          <w:spacing w:val="3"/>
          <w:sz w:val="32"/>
          <w:szCs w:val="32"/>
        </w:rPr>
        <w:t>产业化联合体</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spacing w:val="-60"/>
          <w:sz w:val="32"/>
          <w:szCs w:val="32"/>
          <w:lang w:val="en-US" w:eastAsia="zh-CN"/>
        </w:rPr>
        <w:t>1</w:t>
      </w:r>
      <w:r>
        <w:rPr>
          <w:rFonts w:hint="eastAsia" w:ascii="仿宋_GB2312" w:hAnsi="仿宋_GB2312" w:eastAsia="仿宋_GB2312" w:cs="仿宋_GB2312"/>
          <w:spacing w:val="3"/>
          <w:sz w:val="32"/>
          <w:szCs w:val="32"/>
        </w:rPr>
        <w:t>个，辐射带动</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3"/>
          <w:sz w:val="32"/>
          <w:szCs w:val="32"/>
          <w:lang w:val="en-US" w:eastAsia="zh-CN"/>
        </w:rPr>
        <w:t>60</w:t>
      </w:r>
      <w:r>
        <w:rPr>
          <w:rFonts w:hint="eastAsia" w:ascii="仿宋_GB2312" w:hAnsi="仿宋_GB2312" w:eastAsia="仿宋_GB2312" w:cs="仿宋_GB2312"/>
          <w:spacing w:val="3"/>
          <w:sz w:val="32"/>
          <w:szCs w:val="32"/>
        </w:rPr>
        <w:t>%以上</w:t>
      </w:r>
      <w:r>
        <w:rPr>
          <w:rFonts w:hint="eastAsia" w:ascii="仿宋_GB2312" w:hAnsi="仿宋_GB2312" w:eastAsia="仿宋_GB2312" w:cs="仿宋_GB2312"/>
          <w:spacing w:val="2"/>
          <w:sz w:val="32"/>
          <w:szCs w:val="32"/>
        </w:rPr>
        <w:t>的养殖户参与</w:t>
      </w:r>
      <w:r>
        <w:rPr>
          <w:rFonts w:hint="eastAsia" w:ascii="仿宋_GB2312" w:hAnsi="仿宋_GB2312" w:eastAsia="仿宋_GB2312" w:cs="仿宋_GB2312"/>
          <w:spacing w:val="6"/>
          <w:sz w:val="32"/>
          <w:szCs w:val="32"/>
        </w:rPr>
        <w:t>产业集群发展，带动农民增收人数</w:t>
      </w:r>
      <w:r>
        <w:rPr>
          <w:rFonts w:hint="eastAsia" w:ascii="仿宋_GB2312" w:hAnsi="仿宋_GB2312" w:eastAsia="仿宋_GB2312" w:cs="仿宋_GB2312"/>
          <w:spacing w:val="-59"/>
          <w:sz w:val="32"/>
          <w:szCs w:val="32"/>
        </w:rPr>
        <w:t xml:space="preserve"> </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万人。集群内农民人均</w:t>
      </w:r>
      <w:r>
        <w:rPr>
          <w:rFonts w:hint="eastAsia" w:ascii="仿宋_GB2312" w:hAnsi="仿宋_GB2312" w:eastAsia="仿宋_GB2312" w:cs="仿宋_GB2312"/>
          <w:spacing w:val="5"/>
          <w:sz w:val="32"/>
          <w:szCs w:val="32"/>
        </w:rPr>
        <w:t>可支配收入达到</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万元</w:t>
      </w:r>
      <w:r>
        <w:rPr>
          <w:rFonts w:hint="eastAsia" w:ascii="仿宋_GB2312" w:hAnsi="仿宋_GB2312" w:eastAsia="仿宋_GB2312" w:cs="仿宋_GB2312"/>
          <w:spacing w:val="5"/>
          <w:sz w:val="32"/>
          <w:szCs w:val="32"/>
          <w:lang w:eastAsia="zh-CN"/>
        </w:rPr>
        <w:t>以上。</w:t>
      </w:r>
    </w:p>
    <w:p w14:paraId="7D1F39CA">
      <w:pPr>
        <w:keepNext w:val="0"/>
        <w:keepLines w:val="0"/>
        <w:pageBreakBefore w:val="0"/>
        <w:widowControl w:val="0"/>
        <w:kinsoku/>
        <w:wordWrap/>
        <w:overflowPunct/>
        <w:topLinePunct w:val="0"/>
        <w:autoSpaceDE/>
        <w:autoSpaceDN/>
        <w:bidi w:val="0"/>
        <w:adjustRightInd/>
        <w:snapToGrid/>
        <w:spacing w:line="540" w:lineRule="exac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2024年6月30</w:t>
      </w:r>
      <w:bookmarkStart w:id="0" w:name="_GoBack"/>
      <w:bookmarkEnd w:id="0"/>
      <w:r>
        <w:rPr>
          <w:rFonts w:hint="eastAsia" w:ascii="仿宋_GB2312" w:hAnsi="仿宋_GB2312" w:eastAsia="仿宋_GB2312" w:cs="仿宋_GB2312"/>
          <w:sz w:val="32"/>
          <w:szCs w:val="32"/>
          <w:lang w:val="en-US" w:eastAsia="zh-CN"/>
        </w:rPr>
        <w:t>日</w:t>
      </w:r>
    </w:p>
    <w:p w14:paraId="080E5381">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3453F8C8">
      <w:pPr>
        <w:keepNext w:val="0"/>
        <w:keepLines w:val="0"/>
        <w:pageBreakBefore w:val="0"/>
        <w:widowControl w:val="0"/>
        <w:kinsoku/>
        <w:wordWrap/>
        <w:topLinePunct w:val="0"/>
        <w:bidi w:val="0"/>
        <w:spacing w:line="56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联系单位：农业农村局  0377-60122220 </w:t>
      </w:r>
    </w:p>
    <w:p w14:paraId="4A641003">
      <w:pPr>
        <w:keepNext w:val="0"/>
        <w:keepLines w:val="0"/>
        <w:pageBreakBefore w:val="0"/>
        <w:widowControl w:val="0"/>
        <w:kinsoku/>
        <w:wordWrap/>
        <w:topLinePunct w:val="0"/>
        <w:bidi w:val="0"/>
        <w:spacing w:line="560" w:lineRule="exact"/>
        <w:textAlignment w:val="auto"/>
      </w:pPr>
      <w:r>
        <w:rPr>
          <w:rFonts w:hint="eastAsia" w:ascii="仿宋_GB2312" w:hAnsi="仿宋_GB2312" w:eastAsia="仿宋_GB2312" w:cs="仿宋_GB2312"/>
          <w:b w:val="0"/>
          <w:bCs w:val="0"/>
          <w:sz w:val="32"/>
          <w:szCs w:val="32"/>
          <w:lang w:val="en-US" w:eastAsia="zh-CN"/>
        </w:rPr>
        <w:t>联系人：李万太</w:t>
      </w:r>
    </w:p>
    <w:sectPr>
      <w:footerReference r:id="rId3" w:type="default"/>
      <w:pgSz w:w="11906" w:h="16838"/>
      <w:pgMar w:top="2098"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7DF6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F6819">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3F6819">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DgxZDgyNzkwMDkwMGM1YTk1ZTVjOTliOTFhNjUifQ=="/>
  </w:docVars>
  <w:rsids>
    <w:rsidRoot w:val="00000000"/>
    <w:rsid w:val="01610030"/>
    <w:rsid w:val="04426A52"/>
    <w:rsid w:val="172E6D1A"/>
    <w:rsid w:val="19923902"/>
    <w:rsid w:val="21BE7001"/>
    <w:rsid w:val="23A07391"/>
    <w:rsid w:val="28520673"/>
    <w:rsid w:val="2F587D94"/>
    <w:rsid w:val="30DC061C"/>
    <w:rsid w:val="3E1C72D0"/>
    <w:rsid w:val="45980FBB"/>
    <w:rsid w:val="4C5E0D5A"/>
    <w:rsid w:val="4CB85D4E"/>
    <w:rsid w:val="589970B2"/>
    <w:rsid w:val="653030E8"/>
    <w:rsid w:val="6A360751"/>
    <w:rsid w:val="6C5C05C5"/>
    <w:rsid w:val="76C0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893</Words>
  <Characters>931</Characters>
  <Lines>0</Lines>
  <Paragraphs>0</Paragraphs>
  <TotalTime>2</TotalTime>
  <ScaleCrop>false</ScaleCrop>
  <LinksUpToDate>false</LinksUpToDate>
  <CharactersWithSpaces>998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2024-06-17T08:50:00Z</dcterms:created>
  <dc:creator>A</dc:creator>
  <cp:lastModifiedBy>木头人</cp:lastModifiedBy>
  <dcterms:modified xsi:type="dcterms:W3CDTF">2024-07-25T01:49:24Z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88482456F5844182BCB07E70298F4C32_12</vt:lpwstr>
  </property>
</Properties>
</file>