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874EE">
      <w:pPr>
        <w:jc w:val="center"/>
        <w:rPr>
          <w:rFonts w:hint="eastAsia"/>
        </w:rPr>
      </w:pPr>
      <w:r>
        <w:pict>
          <v:shape id="_x0000_i1025" o:spt="136" type="#_x0000_t136" style="height:62.35pt;width:439.35pt;" fillcolor="#FF0000" filled="t" stroked="t" coordsize="21600,21600" adj="10800">
            <v:path/>
            <v:fill on="t" color2="#FFFFFF" focussize="0,0"/>
            <v:stroke color="#FF0000"/>
            <v:imagedata o:title=""/>
            <o:lock v:ext="edit" aspectratio="f"/>
            <v:textpath on="t" fitshape="t" fitpath="t" trim="t" xscale="f" string="方城县农业农村局文件" style="font-family:方正小标宋_GBK;font-size:36pt;v-rotate-letters:f;v-same-letter-heights:f;v-text-align:center;"/>
            <w10:wrap type="none"/>
            <w10:anchorlock/>
          </v:shape>
        </w:pict>
      </w:r>
    </w:p>
    <w:p w14:paraId="74BD01D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rPr>
      </w:pPr>
    </w:p>
    <w:p w14:paraId="2428154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12D34D92">
      <w:pPr>
        <w:keepNext w:val="0"/>
        <w:keepLines w:val="0"/>
        <w:pageBreakBefore w:val="0"/>
        <w:widowControl w:val="0"/>
        <w:kinsoku/>
        <w:wordWrap/>
        <w:overflowPunct/>
        <w:topLinePunct w:val="0"/>
        <w:autoSpaceDE/>
        <w:autoSpaceDN/>
        <w:bidi w:val="0"/>
        <w:adjustRightInd/>
        <w:snapToGrid/>
        <w:ind w:firstLine="480" w:firstLineChars="15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2609850</wp:posOffset>
                </wp:positionH>
                <wp:positionV relativeFrom="paragraph">
                  <wp:posOffset>257175</wp:posOffset>
                </wp:positionV>
                <wp:extent cx="288290" cy="288290"/>
                <wp:effectExtent l="13970" t="15875" r="21590" b="19685"/>
                <wp:wrapNone/>
                <wp:docPr id="4" name="五角星 4"/>
                <wp:cNvGraphicFramePr/>
                <a:graphic xmlns:a="http://schemas.openxmlformats.org/drawingml/2006/main">
                  <a:graphicData uri="http://schemas.microsoft.com/office/word/2010/wordprocessingShape">
                    <wps:wsp>
                      <wps:cNvSpPr/>
                      <wps:spPr>
                        <a:xfrm>
                          <a:off x="0" y="0"/>
                          <a:ext cx="288290" cy="288290"/>
                        </a:xfrm>
                        <a:prstGeom prst="star5">
                          <a:avLst/>
                        </a:prstGeom>
                        <a:solidFill>
                          <a:srgbClr val="FF0000"/>
                        </a:solidFill>
                        <a:ln w="9525" cap="flat" cmpd="sng">
                          <a:solidFill>
                            <a:srgbClr val="FF0000"/>
                          </a:solidFill>
                          <a:prstDash val="solid"/>
                          <a:miter/>
                          <a:headEnd type="none" w="med" len="med"/>
                          <a:tailEnd type="none" w="med" len="med"/>
                        </a:ln>
                        <a:effectLst/>
                      </wps:spPr>
                      <wps:bodyPr upright="1"/>
                    </wps:wsp>
                  </a:graphicData>
                </a:graphic>
              </wp:anchor>
            </w:drawing>
          </mc:Choice>
          <mc:Fallback>
            <w:pict>
              <v:shape id="_x0000_s1026" o:spid="_x0000_s1026" style="position:absolute;left:0pt;margin-left:205.5pt;margin-top:20.25pt;height:22.7pt;width:22.7pt;z-index:251661312;mso-width-relative:page;mso-height-relative:page;" fillcolor="#FF0000" filled="t" stroked="t" coordsize="288290,288290" o:gfxdata="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rU5pu2AAAAAkBAAAPAAAAAAAAAAEAIAAAACIAAABkcnMvZG93&#10;bnJldi54bWxQSwECFAAUAAAACACHTuJAn5P/ZwACAAAvBAAADgAAAAAAAAABACAAAAAnAQAAZHJz&#10;L2Uyb0RvYy54bWxQSwUGAAAAAAYABgBZAQAAmQUAAAAA&#10;" path="m0,110116l110117,110117,144145,0,178172,110117,288289,110116,199202,178172,233231,288289,144145,220232,55058,288289,89087,178172xe">
                <v:path o:connectlocs="144145,0;0,110116;55058,288289;233231,288289;288289,110116" o:connectangles="247,164,82,82,0"/>
                <v:fill on="t" focussize="0,0"/>
                <v:stroke color="#FF0000" joinstyle="miter"/>
                <v:imagedata o:title=""/>
                <o:lock v:ext="edit" aspectratio="f"/>
              </v:shape>
            </w:pict>
          </mc:Fallback>
        </mc:AlternateConten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lang w:eastAsia="zh-CN"/>
        </w:rPr>
        <w:t>农</w:t>
      </w:r>
      <w:r>
        <w:rPr>
          <w:rFonts w:hint="eastAsia" w:ascii="仿宋_GB2312" w:hAnsi="仿宋_GB2312" w:eastAsia="仿宋_GB2312" w:cs="仿宋_GB2312"/>
          <w:sz w:val="32"/>
          <w:szCs w:val="32"/>
          <w:lang w:val="en-US" w:eastAsia="zh-CN"/>
        </w:rPr>
        <w:t>〔2024〕62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 xml:space="preserve">                签 发 人：闫付军</w:t>
      </w:r>
    </w:p>
    <w:p w14:paraId="7C72B7F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2971800</wp:posOffset>
                </wp:positionH>
                <wp:positionV relativeFrom="paragraph">
                  <wp:posOffset>0</wp:posOffset>
                </wp:positionV>
                <wp:extent cx="2520315" cy="0"/>
                <wp:effectExtent l="0" t="7620" r="0" b="8255"/>
                <wp:wrapNone/>
                <wp:docPr id="5" name="直接连接符 5"/>
                <wp:cNvGraphicFramePr/>
                <a:graphic xmlns:a="http://schemas.openxmlformats.org/drawingml/2006/main">
                  <a:graphicData uri="http://schemas.microsoft.com/office/word/2010/wordprocessingShape">
                    <wps:wsp>
                      <wps:cNvCnPr/>
                      <wps:spPr>
                        <a:xfrm>
                          <a:off x="0" y="0"/>
                          <a:ext cx="2520315" cy="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4pt;margin-top:0pt;height:0pt;width:198.45pt;z-index:251662336;mso-width-relative:page;mso-height-relative:page;" filled="f" stroked="t" coordsize="21600,21600" o:gfxdata="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5vpmtUAAAAFAQAADwAAAAAAAAABACAAAAAiAAAAZHJzL2Rvd25yZXYueG1s&#10;UEsBAhQAFAAAAAgAh07iQJE2Io37AQAA8wMAAA4AAAAAAAAAAQAgAAAAJAEAAGRycy9lMm9Eb2Mu&#10;eG1sUEsFBgAAAAAGAAYAWQEAAJEFAAAAAA==&#10;">
                <v:fill on="f" focussize="0,0"/>
                <v:stroke weight="1.25pt" color="#FF00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520315"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2520315" cy="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198.45pt;z-index:251660288;mso-width-relative:page;mso-height-relative:page;" filled="f" stroked="t" coordsize="21600,21600" o:gfxdata="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oAg+PSAAAAAgEAAA8AAAAAAAAAAQAgAAAAIgAAAGRycy9kb3ducmV2LnhtbFBL&#10;AQIUABQAAAAIAIdO4kB+3+nA/AEAAPMDAAAOAAAAAAAAAAEAIAAAACEBAABkcnMvZTJvRG9jLnht&#10;bFBLBQYAAAAABgAGAFkBAACPBQAAAAA=&#10;">
                <v:fill on="f" focussize="0,0"/>
                <v:stroke weight="1.25pt" color="#FF0000" joinstyle="round"/>
                <v:imagedata o:title=""/>
                <o:lock v:ext="edit" aspectratio="f"/>
              </v:line>
            </w:pict>
          </mc:Fallback>
        </mc:AlternateConten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办理结果：B</w:t>
      </w:r>
    </w:p>
    <w:p w14:paraId="5FED45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sz w:val="44"/>
          <w:szCs w:val="44"/>
        </w:rPr>
      </w:pPr>
    </w:p>
    <w:p w14:paraId="09E05D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对县政协十一届三次会议</w:t>
      </w:r>
    </w:p>
    <w:p w14:paraId="074A7A9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w:t>
      </w:r>
      <w:r>
        <w:rPr>
          <w:rFonts w:hint="eastAsia" w:ascii="方正小标宋_GBK" w:hAnsi="方正小标宋_GBK" w:eastAsia="方正小标宋_GBK" w:cs="方正小标宋_GBK"/>
          <w:sz w:val="44"/>
          <w:szCs w:val="44"/>
          <w:lang w:val="en-US" w:eastAsia="zh-CN"/>
        </w:rPr>
        <w:t>83</w:t>
      </w:r>
      <w:r>
        <w:rPr>
          <w:rFonts w:hint="eastAsia" w:ascii="方正小标宋_GBK" w:hAnsi="方正小标宋_GBK" w:eastAsia="方正小标宋_GBK" w:cs="方正小标宋_GBK"/>
          <w:sz w:val="44"/>
          <w:szCs w:val="44"/>
        </w:rPr>
        <w:t>号提案的答复</w:t>
      </w:r>
    </w:p>
    <w:p w14:paraId="111BB00B">
      <w:pPr>
        <w:rPr>
          <w:rFonts w:hint="eastAsia" w:ascii="仿宋_GB2312" w:hAnsi="仿宋_GB2312" w:eastAsia="仿宋_GB2312" w:cs="仿宋_GB2312"/>
          <w:sz w:val="32"/>
          <w:szCs w:val="32"/>
          <w:lang w:val="en-US" w:eastAsia="zh-CN"/>
        </w:rPr>
      </w:pPr>
    </w:p>
    <w:p w14:paraId="364282C9">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曹军跃委员：</w:t>
      </w:r>
      <w:r>
        <w:rPr>
          <w:rFonts w:hint="eastAsia" w:ascii="仿宋_GB2312" w:hAnsi="仿宋_GB2312" w:eastAsia="仿宋_GB2312" w:cs="仿宋_GB2312"/>
          <w:sz w:val="32"/>
          <w:szCs w:val="32"/>
          <w:lang w:eastAsia="zh-CN"/>
        </w:rPr>
        <w:t>您提出的</w:t>
      </w:r>
      <w:r>
        <w:rPr>
          <w:rFonts w:hint="eastAsia" w:ascii="仿宋_GB2312" w:hAnsi="仿宋_GB2312" w:eastAsia="仿宋_GB2312" w:cs="仿宋_GB2312"/>
          <w:sz w:val="32"/>
          <w:szCs w:val="32"/>
          <w:lang w:val="en-US" w:eastAsia="zh-CN"/>
        </w:rPr>
        <w:t>关于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大力促进乡村产业集群发展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提案收悉，</w:t>
      </w:r>
      <w:r>
        <w:rPr>
          <w:rFonts w:hint="eastAsia" w:ascii="仿宋_GB2312" w:hAnsi="仿宋_GB2312" w:eastAsia="仿宋_GB2312" w:cs="仿宋_GB2312"/>
          <w:sz w:val="32"/>
          <w:szCs w:val="32"/>
          <w:lang w:val="en-US" w:eastAsia="zh-CN"/>
        </w:rPr>
        <w:t>经与乡村振兴局共同研究，</w:t>
      </w:r>
      <w:r>
        <w:rPr>
          <w:rFonts w:hint="eastAsia" w:ascii="仿宋_GB2312" w:hAnsi="仿宋_GB2312" w:eastAsia="仿宋_GB2312" w:cs="仿宋_GB2312"/>
          <w:sz w:val="32"/>
          <w:szCs w:val="32"/>
          <w:lang w:eastAsia="zh-CN"/>
        </w:rPr>
        <w:t>现答复如下：</w:t>
      </w:r>
    </w:p>
    <w:p w14:paraId="5F738CA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一、我县产业集群发展现状</w:t>
      </w:r>
    </w:p>
    <w:p w14:paraId="2620D3F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县农业产业主要包括小麦、玉米、花生、黄金梨、中药材（裕丹参、艾草等）、养殖产业（生猪、牛羊等）、食用菌等产业，围绕这些产业形成了一些新型农业经营主体，近年来各个产业初步形成了一定的规模，在农业产业结构调整，联农带农方面取得了一定的成效。目前我县产业集群主要有以下几个：1.以河南省芝元堂药业有限公司为核心龙头企业的中药材产业集群。2、以金穗面粉为核心龙头企业的小麦种植产业集群。3、以恒旺牧业为核心龙头企业的生猪养殖产业集群。4、以鑫源粮油为核心龙头企业的油脂生产产业集群。围绕这些产业，发展县级以上龙头企业37家，其中县级龙头企业8家、市级龙头企业20家、省级龙头企业9家。种植业龙头企业14家、农产品加工业企业13家。龙头企业带动产业发展，推动产业融合，联农带农成果显著。2023年作为河南省肉羊产业集群项目实施县，我县项目实施主体扩大养殖规模和屠宰产能，企业提质增效的同时，联农带农效果将进一步增强。2024年我县中药材产业集群项目申报成功，国家资金已经到位，项目正在有序进行。</w:t>
      </w:r>
    </w:p>
    <w:p w14:paraId="32B91E5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二、关于加强规划引领方面</w:t>
      </w:r>
    </w:p>
    <w:p w14:paraId="1455A77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引领是抓好乡村产业发展的根本，围绕我县乡村振兴的总体部署，以“提标、提质、提速、提效”为主线，以农村特色产业发展为切入点，奋力打造“千万工程”的方城实践。未来三年，以乡村振兴产业片区为主阵地，按照产业区域化、区域特色化、特色规模化的发展模式，树立一二三产业融合发展理念，围绕我县特色资源优势，创新产业运作模式，逐步形成龙头企业带动，新型农业经营主体跟进，小农户参与农业产业化发展的局面。利用产业项目扶持，加强科研投入力度，打造一批有规模、有特色、有市场、有品牌的新型产业主体，进而形成特色种植、养殖、加工等一批乡村产业园。在此基础上，按照“连园成片、区外有园、全域共建”的原则，逐步形成集中连片示范区，形成乡村产业发展的良好格局。</w:t>
      </w:r>
    </w:p>
    <w:p w14:paraId="4A8599C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三、关于搭建乡村公共服务平台和培育区域公用品牌方面</w:t>
      </w:r>
    </w:p>
    <w:p w14:paraId="7192FD5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这个问题今后工作重点：支持供销、邮政、农民合作社及乡村企业等开展市场信息、农资供应、农业废弃物资源化利用、农机作业及维修、农产品营销等服务。引导各类服务主体把服务网点延伸到乡村，鼓励新型农业经营主体在城镇设立鲜活农产品直销网点，推广农超、农社（区）、农企等产销对接模式；按照“有标采标、无标创标、全程贯标”要求，以质量信誉为基础，创响一批乡村特色知名品牌。根据我县自然生态环境、历史人文因素，明确生产地域范围，强化品种品质管理，保护地理标志农产品，开发地域特色突出、功能属性独特的区域公用品牌，加大品牌营销推介，提高区域公用品牌影响力和带动力。</w:t>
      </w:r>
    </w:p>
    <w:p w14:paraId="511F325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大品牌创建力度问题：目前我县共有市级以上农业品牌22个，其中产品品牌9个，区域品牌4个，企业品牌9个。今后工作重点是进一步加强“三品一标”认证知识宣传，提高生产经营者品牌打造意识。在黄金梨、小辣椒、裕丹参等产业知名品牌打造的基础上，在食用菌、蚕业、蔬菜、果品等产业，全方位地创建农业品牌，提高我县农业特色产业知名度，让特色农产品获取最大经济效益。</w:t>
      </w:r>
    </w:p>
    <w:p w14:paraId="597A0BC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四、关于加强公共基础设施建设和规范项目扶持政策方面</w:t>
      </w:r>
    </w:p>
    <w:p w14:paraId="48B0A43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快完善农村供水工程体系，持续推进农村供水工程规模化、建管市场化、水源地表化、城乡一体化“四化”工作，持续推进农村电网巩固提升工程。围绕乡村数字基础设施、乡村数字经济、乡村数字治理等多个方面持续推进现代信息技术与传统农业的融合；依托“三百”工程建设为载体，以乡村振兴产业园、乡村振兴综合片区建设为抓手，引导产业链向村庄、农户延伸，健全并完善产业帮扶项目联农带农机制，把新型农业经营主体和涉农企业扶持政策与带动农户脱贫增收效益挂钩。加强衔接资金与产业项目管理，规范项目入库程序，强化项目入库论证，提高入库项目质量，确保已完工项目数据达标。</w:t>
      </w:r>
    </w:p>
    <w:p w14:paraId="17281D38">
      <w:pPr>
        <w:numPr>
          <w:ilvl w:val="0"/>
          <w:numId w:val="0"/>
        </w:numPr>
        <w:rPr>
          <w:rFonts w:hint="default" w:ascii="仿宋_GB2312" w:hAnsi="仿宋_GB2312" w:eastAsia="仿宋_GB2312" w:cs="仿宋_GB2312"/>
          <w:sz w:val="32"/>
          <w:szCs w:val="32"/>
          <w:lang w:val="en-US" w:eastAsia="zh-CN"/>
        </w:rPr>
      </w:pPr>
    </w:p>
    <w:p w14:paraId="795A3DA6">
      <w:pPr>
        <w:numPr>
          <w:ilvl w:val="0"/>
          <w:numId w:val="0"/>
        </w:numPr>
        <w:rPr>
          <w:rFonts w:hint="default" w:ascii="仿宋_GB2312" w:hAnsi="仿宋_GB2312" w:eastAsia="仿宋_GB2312" w:cs="仿宋_GB2312"/>
          <w:sz w:val="32"/>
          <w:szCs w:val="32"/>
          <w:lang w:val="en-US" w:eastAsia="zh-CN"/>
        </w:rPr>
      </w:pPr>
    </w:p>
    <w:p w14:paraId="701E0A48">
      <w:pPr>
        <w:numPr>
          <w:ilvl w:val="0"/>
          <w:numId w:val="0"/>
        </w:numPr>
        <w:rPr>
          <w:rFonts w:hint="default" w:ascii="仿宋_GB2312" w:hAnsi="仿宋_GB2312" w:eastAsia="仿宋_GB2312" w:cs="仿宋_GB2312"/>
          <w:sz w:val="32"/>
          <w:szCs w:val="32"/>
          <w:lang w:val="en-US" w:eastAsia="zh-CN"/>
        </w:rPr>
      </w:pPr>
    </w:p>
    <w:p w14:paraId="6BCE5381">
      <w:pPr>
        <w:keepNext w:val="0"/>
        <w:keepLines w:val="0"/>
        <w:pageBreakBefore w:val="0"/>
        <w:widowControl w:val="0"/>
        <w:kinsoku/>
        <w:wordWrap/>
        <w:overflowPunct/>
        <w:topLinePunct w:val="0"/>
        <w:autoSpaceDE/>
        <w:autoSpaceDN/>
        <w:bidi w:val="0"/>
        <w:adjustRightInd/>
        <w:snapToGrid/>
        <w:spacing w:line="540" w:lineRule="exact"/>
        <w:ind w:firstLine="5760" w:firstLineChars="1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2024年6月30</w:t>
      </w:r>
      <w:bookmarkStart w:id="0" w:name="_GoBack"/>
      <w:bookmarkEnd w:id="0"/>
      <w:r>
        <w:rPr>
          <w:rFonts w:hint="eastAsia" w:ascii="仿宋_GB2312" w:hAnsi="仿宋_GB2312" w:eastAsia="仿宋_GB2312" w:cs="仿宋_GB2312"/>
          <w:sz w:val="32"/>
          <w:szCs w:val="32"/>
          <w:lang w:val="en-US" w:eastAsia="zh-CN"/>
        </w:rPr>
        <w:t>日</w:t>
      </w:r>
    </w:p>
    <w:p w14:paraId="348B3E5A">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7E27145E">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2B178FFF">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735CDC15">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755AD29C">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532F2025">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4C93E12D">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372AC002">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19F0124E">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24336FE2">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7B1DC2C2">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27C6AB79">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268D1F0F">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5E1D0D6A">
      <w:pPr>
        <w:keepNext w:val="0"/>
        <w:keepLines w:val="0"/>
        <w:pageBreakBefore w:val="0"/>
        <w:widowControl w:val="0"/>
        <w:kinsoku/>
        <w:wordWrap/>
        <w:topLinePunct w:val="0"/>
        <w:bidi w:val="0"/>
        <w:spacing w:line="560" w:lineRule="exac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联系单位：农业农村局  0377-60122220 </w:t>
      </w:r>
    </w:p>
    <w:p w14:paraId="3962FE8D">
      <w:pPr>
        <w:keepNext w:val="0"/>
        <w:keepLines w:val="0"/>
        <w:pageBreakBefore w:val="0"/>
        <w:widowControl w:val="0"/>
        <w:kinsoku/>
        <w:wordWrap/>
        <w:topLinePunct w:val="0"/>
        <w:bidi w:val="0"/>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联系人：王丽</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D813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0E782">
                          <w:pPr>
                            <w:pStyle w:val="2"/>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50E782">
                    <w:pPr>
                      <w:pStyle w:val="2"/>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ZDgxZDgyNzkwMDkwMGM1YTk1ZTVjOTliOTFhNjUifQ=="/>
  </w:docVars>
  <w:rsids>
    <w:rsidRoot w:val="02DF6D22"/>
    <w:rsid w:val="02DF6D22"/>
    <w:rsid w:val="05BD626F"/>
    <w:rsid w:val="07FB3FBE"/>
    <w:rsid w:val="0F545B11"/>
    <w:rsid w:val="17013A9B"/>
    <w:rsid w:val="275A0936"/>
    <w:rsid w:val="29347A61"/>
    <w:rsid w:val="377E4FAF"/>
    <w:rsid w:val="3D4A76E1"/>
    <w:rsid w:val="416A65A4"/>
    <w:rsid w:val="42D80615"/>
    <w:rsid w:val="482A28B5"/>
    <w:rsid w:val="4C1F1CB8"/>
    <w:rsid w:val="523C339B"/>
    <w:rsid w:val="622540F5"/>
    <w:rsid w:val="645A5736"/>
    <w:rsid w:val="64CF4182"/>
    <w:rsid w:val="68EE50E9"/>
    <w:rsid w:val="6F1D51FC"/>
    <w:rsid w:val="7B287DDB"/>
    <w:rsid w:val="7CB74CD8"/>
    <w:rsid w:val="7F17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1649</Words>
  <Characters>1681</Characters>
  <Lines>0</Lines>
  <Paragraphs>0</Paragraphs>
  <TotalTime>1</TotalTime>
  <ScaleCrop>false</ScaleCrop>
  <LinksUpToDate>false</LinksUpToDate>
  <CharactersWithSpaces>1739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2024-06-20T00:23:00Z</dcterms:created>
  <dc:creator>问苍茫大地丶谁主沉浮？</dc:creator>
  <cp:lastModifiedBy>木头人</cp:lastModifiedBy>
  <dcterms:modified xsi:type="dcterms:W3CDTF">2024-07-25T01:50:23Z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F5A71D250ABD49A9BDA29F469521B44A_11</vt:lpwstr>
  </property>
</Properties>
</file>