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2802"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val="en-US" w:eastAsia="zh-CN"/>
        </w:rPr>
        <w:t>方城县2024年度</w:t>
      </w:r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</w:rPr>
        <w:t>河长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</w:rPr>
        <w:t>制</w:t>
      </w:r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val="en-US" w:eastAsia="zh-CN"/>
        </w:rPr>
        <w:t>工作开展情况</w:t>
      </w:r>
    </w:p>
    <w:p w14:paraId="09CEE52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0A7146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年以来，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政府坚强领导下，在市河长办的大力支持下，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我县坚持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聚焦河湖突出问题，强化河长履职尽责，夯实部门职责，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河长制工作从“有名有责”向“有能有效”扎实转变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河湖生态面貌得到明显提升。现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将2024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年度河长制工作开展情况报告如下：</w:t>
      </w:r>
    </w:p>
    <w:p w14:paraId="2A84A19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一、年度工作开展情况</w:t>
      </w:r>
    </w:p>
    <w:p w14:paraId="4B2ECAE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今年以来，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将河长制作为贯彻习近平生态文明思想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和视察南阳重要讲话指示批示精神的重要政治任务，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以落实党政负责制为核心，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严格按照《南阳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市2024年河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湖长制工作要点》扎实推进各项工作，不断健全工作体系，创新管理机制，推进河湖治理，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以推进河长制六大任务为主线，以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“河长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”工作机制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重要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抓手，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坚持和完善“党政负责制、部门协作制、行业网格制、绩效评价制，治乱法制化、治理系统化、监管信息化、参与全民化”的“四制四化”工作模式，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统筹开展各项工作，河湖面貌和水生态环境实现较大改善和提升，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有力推动河长制从“全面建立”走向“全面见效”。</w:t>
      </w:r>
    </w:p>
    <w:p w14:paraId="0AED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（一）坚持高点站位，确保治河护河常态化</w:t>
      </w:r>
    </w:p>
    <w:p w14:paraId="5DD352AC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</w:rPr>
        <w:t>落实党政负责制。</w:t>
      </w: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32"/>
          <w:szCs w:val="32"/>
        </w:rPr>
        <w:t>建立健全以党政领导负责制为核心，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县、乡、村三级河长</w:t>
      </w: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32"/>
          <w:szCs w:val="32"/>
        </w:rPr>
        <w:t>责任明晰的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工作体系，</w:t>
      </w: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32"/>
          <w:szCs w:val="32"/>
        </w:rPr>
        <w:t>明确各级河长职责，强化工作措施，协调各方力量，形成一级抓一级、层层抓落实的工作格局。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目前全县共设立县乡村三级河长515名，其中县级河长33名，乡级河长137名，村级河长345名。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</w:rPr>
        <w:t>是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  <w:lang w:eastAsia="zh-CN"/>
        </w:rPr>
        <w:t>高位推动工作。</w:t>
      </w: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32"/>
          <w:szCs w:val="32"/>
        </w:rPr>
        <w:t>县委、县政府主要负责人高度重视河长制工作，签发县总河长令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，安排部署河长制工作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带头深入分包河道，开展信息化巡河，协调解决工作难题，有力带动了县乡村巡河工作深入扎实开展，全县巡河率一直位居全市前列。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</w:rPr>
        <w:t>是强化联动协作。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建立“河长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检察长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警长”工作机制，河道检察长、警长积极配合河长履职尽责，与相关成员单位开展联合巡河，共同解决河湖突出问题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公安、水利、自然资源等部门在打击河湖非法采砂专项行动中，强力开展联合执法，主动介入涉河湖违法违规重点案件查处，助力河湖“清四乱”。</w:t>
      </w:r>
    </w:p>
    <w:p w14:paraId="23696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（二）坚持责任导向，确保河湖监管严谨化</w:t>
      </w:r>
    </w:p>
    <w:p w14:paraId="24FF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3" w:firstLineChars="200"/>
        <w:jc w:val="both"/>
        <w:textAlignment w:val="auto"/>
        <w:rPr>
          <w:rFonts w:hint="eastAsia" w:ascii="黑体" w:hAnsi="黑体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一是从严履责。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河长负责、部门担责、河长办督责的责任体系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拧紧“守河有责、护河担责、治河尽责”链条，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压紧压实各级河长责任，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力促河长制从“有实”变“有为”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。截止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6月30日，上半年我县累计巡河1.15万次，其中县级河长巡河82次，乡级河长巡河933次，村级河长巡河1.05次，全县巡河率99.9%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二是全面考责。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印发《方城县大抓落实积分管理考核细则》，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将河长制工作纳入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月度积分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考核内容，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其中包括日常巡河完成情况、现阶段水利部交办疑似“四乱”图斑核对进度情况，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科学运用考核结果，奖先惩后，追究责任，促进河长制工作深入开展。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跟踪问责。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力推行政执法与刑事司法有序衔接，实行生态环境损害责任终身追究制，对履职尽责不力、工作明显滞后或造成负面影响的河长、单位或个人，依法依规追责问责，以问责促尽责。</w:t>
      </w:r>
    </w:p>
    <w:p w14:paraId="1329C1D8">
      <w:pPr>
        <w:keepNext w:val="0"/>
        <w:keepLines w:val="0"/>
        <w:pageBreakBefore w:val="0"/>
        <w:widowControl w:val="0"/>
        <w:tabs>
          <w:tab w:val="left" w:pos="854"/>
          <w:tab w:val="left" w:pos="5963"/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-57" w:rightChars="-27"/>
        <w:jc w:val="center"/>
        <w:textAlignment w:val="auto"/>
        <w:rPr>
          <w:rFonts w:hint="eastAsia" w:ascii="仿宋_GB2312" w:hAnsi="仿宋" w:eastAsia="仿宋_GB2312" w:cs="仿宋"/>
          <w:spacing w:val="30"/>
          <w:sz w:val="32"/>
          <w:szCs w:val="32"/>
        </w:rPr>
      </w:pPr>
      <w:r>
        <w:rPr>
          <w:rFonts w:hint="eastAsia" w:ascii="仿宋_GB2312" w:hAnsi="仿宋" w:eastAsia="仿宋_GB2312" w:cs="仿宋"/>
          <w:spacing w:val="30"/>
          <w:sz w:val="32"/>
          <w:szCs w:val="32"/>
        </w:rPr>
        <w:t xml:space="preserve">                   </w:t>
      </w:r>
    </w:p>
    <w:p w14:paraId="481C29D1">
      <w:pPr>
        <w:keepNext w:val="0"/>
        <w:keepLines w:val="0"/>
        <w:pageBreakBefore w:val="0"/>
        <w:widowControl w:val="0"/>
        <w:tabs>
          <w:tab w:val="left" w:pos="854"/>
          <w:tab w:val="left" w:pos="5963"/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-57" w:rightChars="-27"/>
        <w:jc w:val="center"/>
        <w:textAlignment w:val="auto"/>
        <w:rPr>
          <w:rFonts w:hint="eastAsia" w:ascii="仿宋_GB2312" w:hAnsi="仿宋" w:eastAsia="仿宋_GB2312" w:cs="仿宋"/>
          <w:spacing w:val="30"/>
          <w:sz w:val="32"/>
          <w:szCs w:val="32"/>
        </w:rPr>
      </w:pPr>
    </w:p>
    <w:p w14:paraId="5A6E657A">
      <w:pPr>
        <w:keepNext w:val="0"/>
        <w:keepLines w:val="0"/>
        <w:pageBreakBefore w:val="0"/>
        <w:widowControl w:val="0"/>
        <w:tabs>
          <w:tab w:val="left" w:pos="854"/>
          <w:tab w:val="left" w:pos="5963"/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-57" w:rightChars="-27"/>
        <w:jc w:val="center"/>
        <w:textAlignment w:val="auto"/>
        <w:rPr>
          <w:rFonts w:hint="eastAsia" w:ascii="仿宋_GB2312" w:hAnsi="仿宋" w:eastAsia="仿宋_GB2312" w:cs="仿宋"/>
          <w:spacing w:val="30"/>
          <w:sz w:val="32"/>
          <w:szCs w:val="32"/>
        </w:rPr>
      </w:pPr>
    </w:p>
    <w:p w14:paraId="7C1CC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pacing w:val="3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pacing w:val="30"/>
          <w:sz w:val="32"/>
          <w:szCs w:val="32"/>
        </w:rPr>
        <w:t xml:space="preserve">    </w:t>
      </w:r>
    </w:p>
    <w:p w14:paraId="60D5DC47"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17" w:bottom="1701" w:left="141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..嬀.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A9A4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161925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08B37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b2J7dUAAAAH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08B37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B605E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69F03A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DdhNjJhODI1ZmQ3NTlhMjZjM2Q4MzVjZDI1Y2MifQ=="/>
    <w:docVar w:name="KSO_WPS_MARK_KEY" w:val="29c9f471-3ad8-4829-a91a-07c1ed47a2f8"/>
  </w:docVars>
  <w:rsids>
    <w:rsidRoot w:val="3D1923CA"/>
    <w:rsid w:val="0008399B"/>
    <w:rsid w:val="000A5900"/>
    <w:rsid w:val="00220992"/>
    <w:rsid w:val="002C2833"/>
    <w:rsid w:val="003A09E5"/>
    <w:rsid w:val="003B0422"/>
    <w:rsid w:val="004F0F4E"/>
    <w:rsid w:val="00556BB7"/>
    <w:rsid w:val="008A5370"/>
    <w:rsid w:val="00946594"/>
    <w:rsid w:val="00AA3135"/>
    <w:rsid w:val="00BB730C"/>
    <w:rsid w:val="00BD78EA"/>
    <w:rsid w:val="00D50E4F"/>
    <w:rsid w:val="00E32D5A"/>
    <w:rsid w:val="00F00AF9"/>
    <w:rsid w:val="00F23E35"/>
    <w:rsid w:val="015C2B0C"/>
    <w:rsid w:val="02E01C47"/>
    <w:rsid w:val="02EB149D"/>
    <w:rsid w:val="02EB292B"/>
    <w:rsid w:val="041B68C4"/>
    <w:rsid w:val="042723D1"/>
    <w:rsid w:val="04912D27"/>
    <w:rsid w:val="0604717D"/>
    <w:rsid w:val="064D4A91"/>
    <w:rsid w:val="06781F50"/>
    <w:rsid w:val="068C54B9"/>
    <w:rsid w:val="073E53BF"/>
    <w:rsid w:val="08033CE1"/>
    <w:rsid w:val="0816483D"/>
    <w:rsid w:val="082779D0"/>
    <w:rsid w:val="09CA0F5B"/>
    <w:rsid w:val="0A36214C"/>
    <w:rsid w:val="0A8F226A"/>
    <w:rsid w:val="0BA61553"/>
    <w:rsid w:val="0C5114BF"/>
    <w:rsid w:val="0C572F92"/>
    <w:rsid w:val="0C6805B7"/>
    <w:rsid w:val="0C735804"/>
    <w:rsid w:val="0CB041D5"/>
    <w:rsid w:val="0CE40585"/>
    <w:rsid w:val="0DFA0187"/>
    <w:rsid w:val="0DFE5677"/>
    <w:rsid w:val="0E340CB9"/>
    <w:rsid w:val="0F334EAC"/>
    <w:rsid w:val="0FCF173A"/>
    <w:rsid w:val="101A606C"/>
    <w:rsid w:val="10675755"/>
    <w:rsid w:val="10923E54"/>
    <w:rsid w:val="11077419"/>
    <w:rsid w:val="111462EF"/>
    <w:rsid w:val="113B0990"/>
    <w:rsid w:val="11A77DD3"/>
    <w:rsid w:val="11E44B84"/>
    <w:rsid w:val="124D52FF"/>
    <w:rsid w:val="12AE2498"/>
    <w:rsid w:val="1303728B"/>
    <w:rsid w:val="14477AF7"/>
    <w:rsid w:val="145A112D"/>
    <w:rsid w:val="147527BF"/>
    <w:rsid w:val="14C50C9C"/>
    <w:rsid w:val="154431ED"/>
    <w:rsid w:val="17E551B2"/>
    <w:rsid w:val="184916A6"/>
    <w:rsid w:val="189C7F66"/>
    <w:rsid w:val="19D21766"/>
    <w:rsid w:val="1A226249"/>
    <w:rsid w:val="1B4331D3"/>
    <w:rsid w:val="1C224C26"/>
    <w:rsid w:val="1C330BE1"/>
    <w:rsid w:val="1C5D5C5E"/>
    <w:rsid w:val="1D8B2357"/>
    <w:rsid w:val="1DCD0813"/>
    <w:rsid w:val="1E0E3B95"/>
    <w:rsid w:val="1EBF050A"/>
    <w:rsid w:val="1EEE2B9E"/>
    <w:rsid w:val="206B1F7D"/>
    <w:rsid w:val="20A91472"/>
    <w:rsid w:val="219709C9"/>
    <w:rsid w:val="22E20C6B"/>
    <w:rsid w:val="23C27267"/>
    <w:rsid w:val="24F17D6C"/>
    <w:rsid w:val="259C77F7"/>
    <w:rsid w:val="26151358"/>
    <w:rsid w:val="276F38F7"/>
    <w:rsid w:val="28373F5D"/>
    <w:rsid w:val="286372BA"/>
    <w:rsid w:val="28EA2628"/>
    <w:rsid w:val="29123FDB"/>
    <w:rsid w:val="2A454BC0"/>
    <w:rsid w:val="2A587A65"/>
    <w:rsid w:val="2A636B36"/>
    <w:rsid w:val="2AF7727E"/>
    <w:rsid w:val="2BBC10D4"/>
    <w:rsid w:val="2C941A7D"/>
    <w:rsid w:val="2D1C121E"/>
    <w:rsid w:val="2D281D80"/>
    <w:rsid w:val="30D86739"/>
    <w:rsid w:val="313C1E8F"/>
    <w:rsid w:val="32075FF9"/>
    <w:rsid w:val="322C6888"/>
    <w:rsid w:val="323F1C36"/>
    <w:rsid w:val="326A2A2B"/>
    <w:rsid w:val="33803681"/>
    <w:rsid w:val="33ED121E"/>
    <w:rsid w:val="35CD6DD9"/>
    <w:rsid w:val="377C2FE5"/>
    <w:rsid w:val="383047CA"/>
    <w:rsid w:val="38915696"/>
    <w:rsid w:val="38D66725"/>
    <w:rsid w:val="39317DFF"/>
    <w:rsid w:val="39732F39"/>
    <w:rsid w:val="39BF540B"/>
    <w:rsid w:val="39D013C6"/>
    <w:rsid w:val="3A865F28"/>
    <w:rsid w:val="3AF37A62"/>
    <w:rsid w:val="3B720D7B"/>
    <w:rsid w:val="3C3E0812"/>
    <w:rsid w:val="3CBD4F57"/>
    <w:rsid w:val="3CCC056A"/>
    <w:rsid w:val="3D1923CA"/>
    <w:rsid w:val="3D4A148F"/>
    <w:rsid w:val="3EC86B10"/>
    <w:rsid w:val="40441FA7"/>
    <w:rsid w:val="40540B22"/>
    <w:rsid w:val="42A9532F"/>
    <w:rsid w:val="42E80618"/>
    <w:rsid w:val="43B92ECB"/>
    <w:rsid w:val="448B6123"/>
    <w:rsid w:val="449A00D4"/>
    <w:rsid w:val="45385BA0"/>
    <w:rsid w:val="45617CBE"/>
    <w:rsid w:val="45E05087"/>
    <w:rsid w:val="45EE1552"/>
    <w:rsid w:val="4764581D"/>
    <w:rsid w:val="476A1A82"/>
    <w:rsid w:val="47D73D4F"/>
    <w:rsid w:val="48B9571B"/>
    <w:rsid w:val="496B4C67"/>
    <w:rsid w:val="4A495DD1"/>
    <w:rsid w:val="4A9F72BE"/>
    <w:rsid w:val="4AC24D5B"/>
    <w:rsid w:val="4AD14F9E"/>
    <w:rsid w:val="4C371778"/>
    <w:rsid w:val="4D551EB6"/>
    <w:rsid w:val="4FDD1AD8"/>
    <w:rsid w:val="517364CA"/>
    <w:rsid w:val="518A7661"/>
    <w:rsid w:val="52374280"/>
    <w:rsid w:val="52C143AB"/>
    <w:rsid w:val="535D6D55"/>
    <w:rsid w:val="53A771E4"/>
    <w:rsid w:val="54E577FA"/>
    <w:rsid w:val="5630160A"/>
    <w:rsid w:val="56C02A96"/>
    <w:rsid w:val="57892280"/>
    <w:rsid w:val="579D2DD8"/>
    <w:rsid w:val="5A650684"/>
    <w:rsid w:val="5A763514"/>
    <w:rsid w:val="5AFE3C1B"/>
    <w:rsid w:val="5BC07095"/>
    <w:rsid w:val="5BF62AB6"/>
    <w:rsid w:val="5C3377E0"/>
    <w:rsid w:val="5F4A5B6F"/>
    <w:rsid w:val="5F4D50E3"/>
    <w:rsid w:val="5F88611B"/>
    <w:rsid w:val="601222BF"/>
    <w:rsid w:val="63A80957"/>
    <w:rsid w:val="64FF1DAD"/>
    <w:rsid w:val="65094097"/>
    <w:rsid w:val="675C3546"/>
    <w:rsid w:val="67FF7197"/>
    <w:rsid w:val="68442DFB"/>
    <w:rsid w:val="68AD09A1"/>
    <w:rsid w:val="69286279"/>
    <w:rsid w:val="695063DC"/>
    <w:rsid w:val="6A55309E"/>
    <w:rsid w:val="6A9A56E9"/>
    <w:rsid w:val="6AA54025"/>
    <w:rsid w:val="6AAD6A36"/>
    <w:rsid w:val="6C2D6CB2"/>
    <w:rsid w:val="6C95092E"/>
    <w:rsid w:val="6CAA3576"/>
    <w:rsid w:val="6CDB1F80"/>
    <w:rsid w:val="6CE81FA7"/>
    <w:rsid w:val="6D1E1E6D"/>
    <w:rsid w:val="6D260D22"/>
    <w:rsid w:val="6D9B526C"/>
    <w:rsid w:val="6E3B256F"/>
    <w:rsid w:val="6EE8132F"/>
    <w:rsid w:val="6F327E52"/>
    <w:rsid w:val="6FCC3E02"/>
    <w:rsid w:val="70057314"/>
    <w:rsid w:val="7148570A"/>
    <w:rsid w:val="71902C0D"/>
    <w:rsid w:val="731C29AB"/>
    <w:rsid w:val="736D76AA"/>
    <w:rsid w:val="739015EB"/>
    <w:rsid w:val="73B07CA1"/>
    <w:rsid w:val="73E75B8F"/>
    <w:rsid w:val="74AC7D5E"/>
    <w:rsid w:val="74AD0606"/>
    <w:rsid w:val="75736ACE"/>
    <w:rsid w:val="76946A82"/>
    <w:rsid w:val="77E43DF7"/>
    <w:rsid w:val="78AA0A59"/>
    <w:rsid w:val="78AF6D3C"/>
    <w:rsid w:val="78C741E1"/>
    <w:rsid w:val="790E2D96"/>
    <w:rsid w:val="794B7B21"/>
    <w:rsid w:val="79A454A8"/>
    <w:rsid w:val="7A1C5986"/>
    <w:rsid w:val="7ABB0CFB"/>
    <w:rsid w:val="7BFE17E7"/>
    <w:rsid w:val="7C09018C"/>
    <w:rsid w:val="7E5751DF"/>
    <w:rsid w:val="7EB24FEC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99"/>
    <w:pPr>
      <w:spacing w:line="600" w:lineRule="exact"/>
      <w:ind w:firstLine="724" w:firstLineChars="200"/>
    </w:pPr>
    <w:rPr>
      <w:rFonts w:ascii="仿宋_GB2312" w:hAnsi="仿宋_GB2312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</w:style>
  <w:style w:type="paragraph" w:styleId="4">
    <w:name w:val="Body Text Indent"/>
    <w:next w:val="5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envelope return"/>
    <w:autoRedefine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next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autoRedefine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Emphasis"/>
    <w:basedOn w:val="11"/>
    <w:autoRedefine/>
    <w:qFormat/>
    <w:uiPriority w:val="99"/>
    <w:rPr>
      <w:rFonts w:cs="Times New Roman"/>
      <w:i/>
    </w:rPr>
  </w:style>
  <w:style w:type="paragraph" w:customStyle="1" w:styleId="1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文星仿宋..嬀." w:hAnsi="文星仿宋..嬀." w:eastAsia="文星仿宋..嬀.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15">
    <w:name w:val="Body Text Char"/>
    <w:basedOn w:val="11"/>
    <w:link w:val="2"/>
    <w:autoRedefine/>
    <w:semiHidden/>
    <w:qFormat/>
    <w:uiPriority w:val="99"/>
    <w:rPr>
      <w:rFonts w:ascii="Calibri" w:hAnsi="Calibri"/>
      <w:szCs w:val="24"/>
    </w:rPr>
  </w:style>
  <w:style w:type="character" w:customStyle="1" w:styleId="16">
    <w:name w:val="Footer Char"/>
    <w:basedOn w:val="11"/>
    <w:link w:val="6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17">
    <w:name w:val="Head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paragraph" w:customStyle="1" w:styleId="18">
    <w:name w:val="无间隔1"/>
    <w:autoRedefine/>
    <w:qFormat/>
    <w:uiPriority w:val="99"/>
    <w:pPr>
      <w:jc w:val="both"/>
    </w:pPr>
    <w:rPr>
      <w:rFonts w:ascii="Calibri" w:hAnsi="Calibri" w:eastAsia="宋体" w:cs="黑体"/>
      <w:kern w:val="0"/>
      <w:sz w:val="28"/>
      <w:szCs w:val="28"/>
      <w:lang w:val="en-US" w:eastAsia="zh-CN" w:bidi="ar-SA"/>
    </w:rPr>
  </w:style>
  <w:style w:type="paragraph" w:customStyle="1" w:styleId="19">
    <w:name w:val="5正文"/>
    <w:autoRedefine/>
    <w:qFormat/>
    <w:uiPriority w:val="99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20">
    <w:name w:val="UserStyle_0"/>
    <w:basedOn w:val="1"/>
    <w:autoRedefine/>
    <w:qFormat/>
    <w:uiPriority w:val="0"/>
    <w:pPr>
      <w:widowControl/>
      <w:jc w:val="left"/>
      <w:textAlignment w:val="baseline"/>
    </w:pPr>
    <w:rPr>
      <w:rFonts w:ascii="文星仿宋..嬀." w:hAnsi="文星仿宋..嬀." w:eastAsia="宋体" w:cs="宋体"/>
      <w:color w:val="000000"/>
      <w:kern w:val="0"/>
      <w:sz w:val="24"/>
      <w:szCs w:val="24"/>
    </w:rPr>
  </w:style>
  <w:style w:type="paragraph" w:customStyle="1" w:styleId="21">
    <w:name w:val="Char Char2 Char Char"/>
    <w:semiHidden/>
    <w:qFormat/>
    <w:uiPriority w:val="0"/>
    <w:pPr>
      <w:widowControl/>
      <w:spacing w:line="360" w:lineRule="auto"/>
      <w:jc w:val="left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1140</Words>
  <Characters>1173</Characters>
  <Lines>0</Lines>
  <Paragraphs>0</Paragraphs>
  <TotalTime>13</TotalTime>
  <ScaleCrop>false</ScaleCrop>
  <LinksUpToDate>false</LinksUpToDate>
  <CharactersWithSpaces>1215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2022-08-05T00:44:00Z</dcterms:created>
  <dc:creator>Administrator</dc:creator>
  <cp:lastModifiedBy>WPS_777271905</cp:lastModifiedBy>
  <cp:lastPrinted>2022-08-05T08:46:00Z</cp:lastPrinted>
  <dcterms:modified xsi:type="dcterms:W3CDTF">2024-08-10T00:16:42Z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31034339C7F04B48AA4826B0CC97BC0A</vt:lpwstr>
  </property>
</Properties>
</file>